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黑体_GBK" w:eastAsia="方正黑体_GBK"/>
          <w:b/>
          <w:kern w:val="0"/>
          <w:szCs w:val="32"/>
        </w:rPr>
      </w:pPr>
      <w:r>
        <w:rPr>
          <w:rFonts w:hint="eastAsia" w:ascii="方正黑体_GBK" w:eastAsia="方正黑体_GBK"/>
          <w:b/>
          <w:kern w:val="0"/>
          <w:szCs w:val="32"/>
        </w:rPr>
        <w:t>附件1</w:t>
      </w:r>
    </w:p>
    <w:p>
      <w:pPr>
        <w:pStyle w:val="5"/>
        <w:rPr>
          <w:rFonts w:hint="eastAsia" w:ascii="方正黑体_GBK" w:eastAsia="方正黑体_GBK"/>
          <w:b/>
          <w:kern w:val="0"/>
          <w:szCs w:val="32"/>
        </w:rPr>
      </w:pPr>
    </w:p>
    <w:p>
      <w:pPr>
        <w:pStyle w:val="5"/>
        <w:rPr>
          <w:rFonts w:ascii="方正黑体_GBK" w:eastAsia="方正黑体_GBK"/>
          <w:b/>
          <w:kern w:val="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color w:val="000000"/>
          <w:sz w:val="56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江苏省2022年度考试录用公务员</w:t>
      </w:r>
    </w:p>
    <w:p>
      <w:pPr>
        <w:jc w:val="center"/>
        <w:rPr>
          <w:rFonts w:hint="eastAsia" w:ascii="方正小标宋_GBK" w:hAnsi="Times New Roman" w:eastAsia="方正小标宋_GBK"/>
          <w:color w:val="000000"/>
          <w:sz w:val="42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56"/>
          <w:szCs w:val="44"/>
        </w:rPr>
        <w:t>专业参考目录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</w:p>
    <w:tbl>
      <w:tblPr>
        <w:tblStyle w:val="3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黑体_GBK"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黑体_GBK"/>
                <w:color w:val="000000"/>
                <w:sz w:val="36"/>
                <w:szCs w:val="36"/>
              </w:rPr>
              <w:t>8</w:t>
            </w:r>
            <w:r>
              <w:rPr>
                <w:rFonts w:ascii="Times New Roman" w:hAnsi="Times New Roman" w:eastAsia="方正黑体_GBK"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jc w:val="center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spacing w:val="-10"/>
          <w:sz w:val="44"/>
          <w:szCs w:val="44"/>
        </w:rPr>
        <w:br w:type="page"/>
      </w:r>
    </w:p>
    <w:tbl>
      <w:tblPr>
        <w:tblStyle w:val="3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9525" b="14605"/>
                      <wp:wrapNone/>
                      <wp:docPr id="2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__TH_L2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" name="__TH_L3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XI24HXAAAACgEAAA8AAAAAAAAAAQAgAAAAIgAA&#10;AGRycy9kb3ducmV2LnhtbFBLAQIUABQAAAAIAIdO4kCzErYpewIAABwHAAAOAAAAAAAAAAEAIAAA&#10;ACYBAABkcnMvZTJvRG9jLnhtbFBLBQYAAAAABgAGAFkBAAATBgAAAAA=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科学技术史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Times New Roman" w:hAnsi="Times New Roman"/>
                <w:color w:val="000000"/>
                <w:szCs w:val="21"/>
              </w:rPr>
              <w:t>金融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，马克思主义理论，外国语言与外国历史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农业管理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，财政学，酒店管理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，商务英语，电子商务及法律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，经济与金融，工商管理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，数学与应用数学，金融数学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Times New Roman" w:hAnsi="Times New Roman"/>
                <w:color w:val="000000"/>
                <w:szCs w:val="21"/>
              </w:rPr>
              <w:t>心理健康教育，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德语笔译，德语口译，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日语笔译，日语口译，外国语言文学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，俄语笔译，俄语口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译，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朝鲜语口译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朝鲜语笔译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监狱学，监所管理，侦查学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通信工程，信息管理与信息系统，数据科学与大数据技术，信息工程，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，模式识别与智能系统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，网络空间安全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，测试计量技术及仪器，仪器科学与技术，水声工程，教育技术学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，机械电子工程，电信工程及管理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，机器人工程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，载运工具运用工程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，机电技术教育，木材科学与工程，金属材料工程，热能与动力工程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，物流工程与管理，交通运输，船舶与海洋工程，船舶与海洋结构物设计制造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，流体机械及工程，农业工程，土木水利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，工程造价，土木工程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，道路与铁道工程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，给排水科学与工程，道路桥梁与渡河工程，房地产开发与管理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，消防工程，木材科学与工程，城乡规划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，冶金工程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，防灾减灾工程及防护工程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，资源与环境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，辐射防护与核安全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材料科学与工程，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，应用化学，有机化学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，农业管理，渔业发展，农艺与种业，渔业资源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，森林保护，生物技术，生物科学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，妇幼保健医学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农药学，生物工程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，应用化学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rPr>
          <w:rFonts w:ascii="Times New Roman" w:hAnsi="Times New Roman"/>
          <w:color w:val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588" w:left="1531" w:header="851" w:footer="130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2021-08-26T09:24:24Z</dcterms:created>
  <dc:creator>gaodun</dc:creator>
  <cp:lastModifiedBy>Asuna</cp:lastModifiedBy>
  <dcterms:modified xsi:type="dcterms:W3CDTF">2021-08-26T09:24:44Z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42F47CDBBE3A4C18AC4C5ADADFB0B0E0</vt:lpwstr>
  </property>
</Properties>
</file>