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部门整体绩效评价报告</w:t>
      </w:r>
    </w:p>
    <w:p>
      <w:pPr>
        <w:jc w:val="center"/>
        <w:rPr>
          <w:rFonts w:hint="default" w:ascii="Times New Roman" w:hAnsi="Times New Roman" w:cs="Times New Roman"/>
          <w:szCs w:val="30"/>
        </w:rPr>
      </w:pPr>
    </w:p>
    <w:p>
      <w:pPr>
        <w:spacing w:line="600" w:lineRule="exact"/>
        <w:ind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一、部门概况</w:t>
      </w:r>
    </w:p>
    <w:p>
      <w:pPr>
        <w:spacing w:line="60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（一）机构职责工作任务情况</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中国共产党北京市委员会组织部是负责本市组织</w:t>
      </w:r>
      <w:r>
        <w:rPr>
          <w:rFonts w:hint="default" w:ascii="Times New Roman" w:hAnsi="Times New Roman" w:eastAsia="仿宋_GB2312" w:cs="Times New Roman"/>
          <w:spacing w:val="-6"/>
          <w:sz w:val="32"/>
          <w:szCs w:val="32"/>
        </w:rPr>
        <w:t>工作、干部工作和人才工作的市委工作机构。</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（二）部门整体绩效目标设立情况</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按照北京市财政局相关要求编制预算并设立了项目绩效目标和绩效指标，年度工作任务与发展规划目标基本衔接，绩效目标符合部门职能定位、发展规划和工作计划，绩效指标从产出指标、效益指标等角度设计，能清晰反映总体目标实现程度、核心产出和效果。</w:t>
      </w:r>
    </w:p>
    <w:p>
      <w:pPr>
        <w:spacing w:line="600" w:lineRule="exact"/>
        <w:ind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二、当年预算执行情况</w:t>
      </w:r>
    </w:p>
    <w:p>
      <w:pPr>
        <w:spacing w:line="60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2024年全年预算数</w:t>
      </w:r>
      <w:r>
        <w:rPr>
          <w:rFonts w:hint="default" w:ascii="Times New Roman" w:hAnsi="Times New Roman" w:eastAsia="仿宋_GB2312" w:cs="Times New Roman"/>
          <w:color w:val="000000"/>
          <w:kern w:val="0"/>
          <w:sz w:val="32"/>
          <w:szCs w:val="32"/>
          <w:lang w:val="en-US" w:eastAsia="zh-CN"/>
        </w:rPr>
        <w:t>37172.75</w:t>
      </w:r>
      <w:r>
        <w:rPr>
          <w:rFonts w:hint="default" w:ascii="Times New Roman" w:hAnsi="Times New Roman" w:eastAsia="仿宋_GB2312" w:cs="Times New Roman"/>
          <w:color w:val="000000"/>
          <w:kern w:val="0"/>
          <w:sz w:val="32"/>
          <w:szCs w:val="32"/>
        </w:rPr>
        <w:t>万元，其中，基本支出预算数</w:t>
      </w:r>
      <w:r>
        <w:rPr>
          <w:rFonts w:hint="default" w:ascii="Times New Roman" w:hAnsi="Times New Roman" w:eastAsia="仿宋_GB2312" w:cs="Times New Roman"/>
          <w:color w:val="000000"/>
          <w:kern w:val="0"/>
          <w:sz w:val="32"/>
          <w:szCs w:val="32"/>
          <w:lang w:val="en-US" w:eastAsia="zh-CN"/>
        </w:rPr>
        <w:t>11967.99</w:t>
      </w:r>
      <w:r>
        <w:rPr>
          <w:rFonts w:hint="default" w:ascii="Times New Roman" w:hAnsi="Times New Roman" w:eastAsia="仿宋_GB2312" w:cs="Times New Roman"/>
          <w:color w:val="000000"/>
          <w:kern w:val="0"/>
          <w:sz w:val="32"/>
          <w:szCs w:val="32"/>
        </w:rPr>
        <w:t>万元，项目支出预算数</w:t>
      </w:r>
      <w:r>
        <w:rPr>
          <w:rFonts w:hint="default" w:ascii="Times New Roman" w:hAnsi="Times New Roman" w:eastAsia="仿宋_GB2312" w:cs="Times New Roman"/>
          <w:color w:val="000000"/>
          <w:kern w:val="0"/>
          <w:sz w:val="32"/>
          <w:szCs w:val="32"/>
          <w:lang w:val="en-US" w:eastAsia="zh-CN"/>
        </w:rPr>
        <w:t>25204.76</w:t>
      </w:r>
      <w:r>
        <w:rPr>
          <w:rFonts w:hint="default" w:ascii="Times New Roman" w:hAnsi="Times New Roman" w:eastAsia="仿宋_GB2312" w:cs="Times New Roman"/>
          <w:color w:val="000000"/>
          <w:kern w:val="0"/>
          <w:sz w:val="32"/>
          <w:szCs w:val="32"/>
        </w:rPr>
        <w:t>万元。全年支出</w:t>
      </w:r>
      <w:r>
        <w:rPr>
          <w:rFonts w:hint="default" w:ascii="Times New Roman" w:hAnsi="Times New Roman" w:eastAsia="仿宋_GB2312" w:cs="Times New Roman"/>
          <w:color w:val="000000"/>
          <w:kern w:val="0"/>
          <w:sz w:val="32"/>
          <w:szCs w:val="32"/>
          <w:lang w:val="en-US" w:eastAsia="zh-CN"/>
        </w:rPr>
        <w:t>36424.47</w:t>
      </w:r>
      <w:r>
        <w:rPr>
          <w:rFonts w:hint="default" w:ascii="Times New Roman" w:hAnsi="Times New Roman" w:eastAsia="仿宋_GB2312" w:cs="Times New Roman"/>
          <w:color w:val="000000"/>
          <w:kern w:val="0"/>
          <w:sz w:val="32"/>
          <w:szCs w:val="32"/>
        </w:rPr>
        <w:t>万元，其中，基本支出</w:t>
      </w:r>
      <w:r>
        <w:rPr>
          <w:rFonts w:hint="default" w:ascii="Times New Roman" w:hAnsi="Times New Roman" w:eastAsia="仿宋_GB2312" w:cs="Times New Roman"/>
          <w:color w:val="000000"/>
          <w:kern w:val="0"/>
          <w:sz w:val="32"/>
          <w:szCs w:val="32"/>
          <w:lang w:val="en-US" w:eastAsia="zh-CN"/>
        </w:rPr>
        <w:t>11738.6</w:t>
      </w:r>
      <w:r>
        <w:rPr>
          <w:rFonts w:hint="default" w:ascii="Times New Roman" w:hAnsi="Times New Roman" w:eastAsia="仿宋_GB2312" w:cs="Times New Roman"/>
          <w:color w:val="000000"/>
          <w:kern w:val="0"/>
          <w:sz w:val="32"/>
          <w:szCs w:val="32"/>
        </w:rPr>
        <w:t>万元，项目支出</w:t>
      </w:r>
      <w:r>
        <w:rPr>
          <w:rFonts w:hint="default" w:ascii="Times New Roman" w:hAnsi="Times New Roman" w:eastAsia="仿宋_GB2312" w:cs="Times New Roman"/>
          <w:color w:val="000000"/>
          <w:kern w:val="0"/>
          <w:sz w:val="32"/>
          <w:szCs w:val="32"/>
          <w:lang w:val="en-US" w:eastAsia="zh-CN"/>
        </w:rPr>
        <w:t>24685.87</w:t>
      </w:r>
      <w:r>
        <w:rPr>
          <w:rFonts w:hint="default" w:ascii="Times New Roman" w:hAnsi="Times New Roman" w:eastAsia="仿宋_GB2312" w:cs="Times New Roman"/>
          <w:color w:val="000000"/>
          <w:kern w:val="0"/>
          <w:sz w:val="32"/>
          <w:szCs w:val="32"/>
        </w:rPr>
        <w:t>万元。预算执行率为</w:t>
      </w:r>
      <w:r>
        <w:rPr>
          <w:rFonts w:hint="default" w:ascii="Times New Roman" w:hAnsi="Times New Roman" w:eastAsia="仿宋_GB2312" w:cs="Times New Roman"/>
          <w:color w:val="000000"/>
          <w:kern w:val="0"/>
          <w:sz w:val="32"/>
          <w:szCs w:val="32"/>
          <w:lang w:val="en-US" w:eastAsia="zh-CN"/>
        </w:rPr>
        <w:t>97.99%</w:t>
      </w:r>
      <w:r>
        <w:rPr>
          <w:rFonts w:hint="default" w:ascii="Times New Roman" w:hAnsi="Times New Roman" w:eastAsia="仿宋_GB2312" w:cs="Times New Roman"/>
          <w:color w:val="000000"/>
          <w:kern w:val="0"/>
          <w:sz w:val="32"/>
          <w:szCs w:val="32"/>
        </w:rPr>
        <w:t>。</w:t>
      </w:r>
    </w:p>
    <w:p>
      <w:pPr>
        <w:spacing w:line="600" w:lineRule="exact"/>
        <w:ind w:left="105" w:leftChars="50" w:firstLine="480" w:firstLineChars="15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三、整体绩效目标实现情况</w:t>
      </w:r>
    </w:p>
    <w:p>
      <w:pPr>
        <w:spacing w:line="600" w:lineRule="exact"/>
        <w:ind w:left="105" w:leftChars="50" w:firstLine="480" w:firstLineChars="150"/>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（一）产出完成情况分析</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sz w:val="32"/>
          <w:szCs w:val="32"/>
          <w:highlight w:val="none"/>
          <w:lang w:val="en-US" w:eastAsia="zh-CN"/>
        </w:rPr>
        <w:t>根据2024年度工作目标，积极有效履行各项职能职责，推动重点任务落地落实，产出质量符合整体绩效目标要求，项目平均计划工作完成率为97.40%。</w:t>
      </w:r>
    </w:p>
    <w:p>
      <w:pPr>
        <w:spacing w:line="600" w:lineRule="exact"/>
        <w:ind w:left="105" w:leftChars="50" w:firstLine="480" w:firstLineChars="150"/>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（二）效果实现情况分析</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社会效益方面，建立了一系列长效管理机制，推动管理措施创新，提升履职工作效率，促使部门绩效目标实现。服务对象满意度方面，依据2024年度部分项目服务对象满意度佐证材料，目前项目支出绩效评价中的整体满意度较高。</w:t>
      </w:r>
    </w:p>
    <w:p>
      <w:pPr>
        <w:spacing w:line="600" w:lineRule="exact"/>
        <w:ind w:left="105" w:leftChars="50" w:firstLine="480" w:firstLineChars="15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四、预算管理情况分析</w:t>
      </w:r>
    </w:p>
    <w:p>
      <w:pPr>
        <w:spacing w:line="600" w:lineRule="exact"/>
        <w:ind w:left="105" w:leftChars="50" w:firstLine="480" w:firstLineChars="15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（一）财务管理</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财务管理制度健全。新修订并出台了《中共北京市委组织部关于加强风险防控完善领导班子“三重一大”决策制度的实施办法》，按照实际管理需求进一步完善大额资金等重点预算管理相关内容；新修订并出台了《中共北京市委组织部财务管理办法》，进一步规范财务管理工作，提高财政资金使用效益。此外，2024年，遵照《中</w:t>
      </w:r>
      <w:r>
        <w:rPr>
          <w:rFonts w:hint="eastAsia" w:eastAsia="仿宋_GB2312" w:cs="Times New Roman"/>
          <w:sz w:val="32"/>
          <w:szCs w:val="32"/>
          <w:lang w:val="en-US" w:eastAsia="zh-CN"/>
        </w:rPr>
        <w:t>共</w:t>
      </w:r>
      <w:r>
        <w:rPr>
          <w:rFonts w:hint="default" w:ascii="Times New Roman" w:hAnsi="Times New Roman" w:eastAsia="仿宋_GB2312" w:cs="Times New Roman"/>
          <w:sz w:val="32"/>
          <w:szCs w:val="32"/>
          <w:lang w:val="en-US" w:eastAsia="zh-CN"/>
        </w:rPr>
        <w:t>北京市委组织部课题经费管理办法（试行）》《中</w:t>
      </w:r>
      <w:r>
        <w:rPr>
          <w:rFonts w:hint="eastAsia" w:eastAsia="仿宋_GB2312" w:cs="Times New Roman"/>
          <w:sz w:val="32"/>
          <w:szCs w:val="32"/>
          <w:lang w:val="en-US" w:eastAsia="zh-CN"/>
        </w:rPr>
        <w:t>共</w:t>
      </w:r>
      <w:r>
        <w:rPr>
          <w:rFonts w:hint="default" w:ascii="Times New Roman" w:hAnsi="Times New Roman" w:eastAsia="仿宋_GB2312" w:cs="Times New Roman"/>
          <w:sz w:val="32"/>
          <w:szCs w:val="32"/>
          <w:lang w:val="en-US" w:eastAsia="zh-CN"/>
        </w:rPr>
        <w:t>北京市委组织部采购管理办法》《中</w:t>
      </w:r>
      <w:r>
        <w:rPr>
          <w:rFonts w:hint="eastAsia" w:eastAsia="仿宋_GB2312" w:cs="Times New Roman"/>
          <w:sz w:val="32"/>
          <w:szCs w:val="32"/>
          <w:lang w:val="en-US" w:eastAsia="zh-CN"/>
        </w:rPr>
        <w:t>共</w:t>
      </w:r>
      <w:r>
        <w:rPr>
          <w:rFonts w:hint="default" w:ascii="Times New Roman" w:hAnsi="Times New Roman" w:eastAsia="仿宋_GB2312" w:cs="Times New Roman"/>
          <w:sz w:val="32"/>
          <w:szCs w:val="32"/>
          <w:lang w:val="en-US" w:eastAsia="zh-CN"/>
        </w:rPr>
        <w:t>北京市委组织部国有资产管理办法》等经济业务模块管理办法规定，严格落实采购管理、资产管理等各项要求，持续规范开展各项财务工作</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lang w:val="en-US" w:eastAsia="zh-CN"/>
        </w:rPr>
        <w:t>资金使用合规、安全，预算资金使用符合预算批复和合同规定的用途，资金拨付有完整的审批程序和手续，不存在截留、挤占、挪用、损失浪费等严重违规情况，未发现违规使用资金情况。</w:t>
      </w:r>
      <w:r>
        <w:rPr>
          <w:rFonts w:hint="default" w:ascii="Times New Roman" w:hAnsi="Times New Roman" w:eastAsia="仿宋_GB2312" w:cs="Times New Roman"/>
          <w:kern w:val="2"/>
          <w:sz w:val="32"/>
          <w:szCs w:val="32"/>
          <w:lang w:val="en-US" w:eastAsia="zh-CN" w:bidi="ar-SA"/>
        </w:rPr>
        <w:t>会计基础信息完善。按照市财政局绩效管理相关政策，年初设置预算项目绩效目标，开展绩效运行监控和事后绩效评价。部门绩效管理意识显著增强，财政资金使用效益不断提高。</w:t>
      </w:r>
    </w:p>
    <w:p>
      <w:pPr>
        <w:spacing w:line="600" w:lineRule="exact"/>
        <w:ind w:left="105" w:leftChars="50" w:firstLine="480" w:firstLineChars="15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（二）资产管理</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遵照《中共北京市委组织部国有资产管理办法》中关于资产配置、日常管理、资产处置等各环节工作要求，设置专人专岗负责资产管理工作，定期对资产进行盘点，对已交付使用的项目资产及时录入资产管理系统，并完善与补充相关内容，有效保证资产管理人员了解资产信息变动情况。</w:t>
      </w:r>
    </w:p>
    <w:p>
      <w:pPr>
        <w:keepNext w:val="0"/>
        <w:keepLines w:val="0"/>
        <w:pageBreakBefore w:val="0"/>
        <w:widowControl w:val="0"/>
        <w:numPr>
          <w:ilvl w:val="0"/>
          <w:numId w:val="0"/>
        </w:numPr>
        <w:kinsoku/>
        <w:wordWrap/>
        <w:overflowPunct/>
        <w:topLinePunct w:val="0"/>
        <w:autoSpaceDE/>
        <w:autoSpaceDN/>
        <w:bidi w:val="0"/>
        <w:spacing w:line="600" w:lineRule="exact"/>
        <w:ind w:firstLine="960" w:firstLineChars="3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（三）</w:t>
      </w:r>
      <w:r>
        <w:rPr>
          <w:rFonts w:hint="default" w:ascii="Times New Roman" w:hAnsi="Times New Roman" w:eastAsia="楷体_GB2312" w:cs="Times New Roman"/>
          <w:sz w:val="32"/>
          <w:szCs w:val="32"/>
        </w:rPr>
        <w:t>绩效管理</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lang w:val="en-US" w:eastAsia="zh-CN"/>
        </w:rPr>
        <w:t>一是完善了预算绩效管理流程，通过健全绩效管理机制，进一步优化了本单位涵盖绩效目标管理、绩效运行监控、绩效评价管理、评价结果应用等各环节的管理流程，逐步建立起“预算编制有目标、预算执行有监控、预算完成有评价、评价结果有反馈、反馈结果有应用”的全过程预算绩效管理机制。二是加强了项目预算绩效评价。持续强化对预算绩效评价工作重要性认识，建立了完善绩效评价工作机制，本着科学公正、统筹兼顾、激励约束、公开透明的原则，根据项目的绩效目标和绩效指标等标准对项目的效益性、经济性、效率性进行部门评价。</w:t>
      </w:r>
    </w:p>
    <w:p>
      <w:pPr>
        <w:numPr>
          <w:ilvl w:val="0"/>
          <w:numId w:val="0"/>
        </w:numPr>
        <w:spacing w:line="600" w:lineRule="exact"/>
        <w:ind w:leftChars="200" w:firstLine="320" w:firstLineChars="100"/>
        <w:rPr>
          <w:rFonts w:hint="default" w:ascii="Times New Roman" w:hAnsi="Times New Roman" w:cs="Times New Roman"/>
        </w:rPr>
      </w:pPr>
      <w:r>
        <w:rPr>
          <w:rFonts w:hint="default" w:ascii="Times New Roman" w:hAnsi="Times New Roman" w:eastAsia="楷体_GB2312" w:cs="Times New Roman"/>
          <w:sz w:val="32"/>
          <w:szCs w:val="32"/>
          <w:lang w:eastAsia="zh-CN"/>
        </w:rPr>
        <w:t>（四）</w:t>
      </w:r>
      <w:r>
        <w:rPr>
          <w:rFonts w:hint="default" w:ascii="Times New Roman" w:hAnsi="Times New Roman" w:eastAsia="楷体_GB2312" w:cs="Times New Roman"/>
          <w:sz w:val="32"/>
          <w:szCs w:val="32"/>
        </w:rPr>
        <w:t>结转结余率</w:t>
      </w:r>
    </w:p>
    <w:p>
      <w:pPr>
        <w:pStyle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2024年末结转结余1699.03万元，支出预算总额38123.5万元，</w:t>
      </w:r>
      <w:r>
        <w:rPr>
          <w:rFonts w:hint="default" w:ascii="Times New Roman" w:hAnsi="Times New Roman" w:eastAsia="仿宋_GB2312" w:cs="Times New Roman"/>
          <w:sz w:val="32"/>
          <w:szCs w:val="32"/>
          <w:highlight w:val="none"/>
          <w:lang w:val="en-US" w:eastAsia="zh-CN"/>
        </w:rPr>
        <w:t>结转结余率</w:t>
      </w:r>
      <w:r>
        <w:rPr>
          <w:rFonts w:hint="default" w:ascii="Times New Roman" w:hAnsi="Times New Roman" w:eastAsia="仿宋_GB2312" w:cs="Times New Roman"/>
          <w:color w:val="auto"/>
          <w:sz w:val="32"/>
          <w:szCs w:val="32"/>
          <w:highlight w:val="none"/>
          <w:lang w:val="en-US" w:eastAsia="zh-CN"/>
        </w:rPr>
        <w:t>为4.46%</w:t>
      </w:r>
      <w:r>
        <w:rPr>
          <w:rFonts w:hint="default" w:ascii="Times New Roman" w:hAnsi="Times New Roman" w:eastAsia="仿宋_GB2312" w:cs="Times New Roman"/>
          <w:sz w:val="32"/>
          <w:szCs w:val="32"/>
          <w:highlight w:val="none"/>
          <w:lang w:val="en-US" w:eastAsia="zh-CN"/>
        </w:rPr>
        <w:t>。</w:t>
      </w:r>
    </w:p>
    <w:p>
      <w:pPr>
        <w:spacing w:line="60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（五）部门预决算差异率</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2024年度年初预算支出数为37172.75万元，支出决算数为36424.47万元，部门预决算差异率为-2.01%，预算编制质量较上一年度有所提高。</w:t>
      </w:r>
    </w:p>
    <w:p>
      <w:pPr>
        <w:spacing w:line="600" w:lineRule="exact"/>
        <w:ind w:left="105" w:leftChars="50" w:firstLine="480" w:firstLineChars="15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五、总体评价结论</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经综合评价，</w:t>
      </w:r>
      <w:r>
        <w:rPr>
          <w:rFonts w:hint="default" w:ascii="Times New Roman" w:hAnsi="Times New Roman" w:eastAsia="仿宋_GB2312" w:cs="Times New Roman"/>
          <w:sz w:val="32"/>
          <w:szCs w:val="32"/>
          <w:highlight w:val="none"/>
          <w:lang w:val="en-US" w:eastAsia="zh-CN"/>
        </w:rPr>
        <w:t>2024年部门</w:t>
      </w:r>
      <w:r>
        <w:rPr>
          <w:rFonts w:hint="default" w:ascii="Times New Roman" w:hAnsi="Times New Roman" w:eastAsia="仿宋_GB2312" w:cs="Times New Roman"/>
          <w:sz w:val="32"/>
          <w:szCs w:val="32"/>
          <w:highlight w:val="none"/>
        </w:rPr>
        <w:t>整体绩效</w:t>
      </w:r>
      <w:r>
        <w:rPr>
          <w:rFonts w:hint="default" w:ascii="Times New Roman" w:hAnsi="Times New Roman" w:eastAsia="仿宋_GB2312" w:cs="Times New Roman"/>
          <w:sz w:val="32"/>
          <w:szCs w:val="32"/>
          <w:highlight w:val="none"/>
          <w:lang w:eastAsia="zh-CN"/>
        </w:rPr>
        <w:t>评价得分</w:t>
      </w:r>
      <w:r>
        <w:rPr>
          <w:rFonts w:hint="default" w:ascii="Times New Roman" w:hAnsi="Times New Roman" w:eastAsia="仿宋_GB2312" w:cs="Times New Roman"/>
          <w:sz w:val="32"/>
          <w:szCs w:val="32"/>
          <w:highlight w:val="none"/>
          <w:lang w:val="en-US" w:eastAsia="zh-CN"/>
        </w:rPr>
        <w:t>94.15分，绩效</w:t>
      </w:r>
      <w:r>
        <w:rPr>
          <w:rFonts w:hint="default" w:ascii="Times New Roman" w:hAnsi="Times New Roman" w:eastAsia="仿宋_GB2312" w:cs="Times New Roman"/>
          <w:sz w:val="32"/>
          <w:szCs w:val="32"/>
          <w:highlight w:val="none"/>
        </w:rPr>
        <w:t>目标</w:t>
      </w:r>
      <w:r>
        <w:rPr>
          <w:rFonts w:hint="default" w:ascii="Times New Roman" w:hAnsi="Times New Roman" w:eastAsia="仿宋_GB2312" w:cs="Times New Roman"/>
          <w:sz w:val="32"/>
          <w:szCs w:val="32"/>
          <w:highlight w:val="none"/>
          <w:lang w:val="en-US" w:eastAsia="zh-CN"/>
        </w:rPr>
        <w:t>实现情况较好（详见附件）。</w:t>
      </w:r>
    </w:p>
    <w:p>
      <w:pPr>
        <w:numPr>
          <w:ilvl w:val="0"/>
          <w:numId w:val="0"/>
        </w:numPr>
        <w:spacing w:line="600" w:lineRule="exact"/>
        <w:ind w:firstLine="640" w:firstLineChars="200"/>
        <w:rPr>
          <w:rFonts w:hint="default" w:ascii="Times New Roman" w:hAnsi="Times New Roman" w:cs="Times New Roman"/>
        </w:rPr>
      </w:pPr>
      <w:r>
        <w:rPr>
          <w:rFonts w:hint="default" w:ascii="Times New Roman" w:hAnsi="Times New Roman" w:eastAsia="黑体" w:cs="Times New Roman"/>
          <w:color w:val="000000"/>
          <w:kern w:val="0"/>
          <w:sz w:val="32"/>
          <w:szCs w:val="32"/>
          <w:highlight w:val="none"/>
          <w:lang w:eastAsia="zh-CN"/>
        </w:rPr>
        <w:t>六、</w:t>
      </w:r>
      <w:r>
        <w:rPr>
          <w:rFonts w:hint="default" w:ascii="Times New Roman" w:hAnsi="Times New Roman" w:eastAsia="黑体" w:cs="Times New Roman"/>
          <w:color w:val="000000"/>
          <w:kern w:val="0"/>
          <w:sz w:val="32"/>
          <w:szCs w:val="32"/>
          <w:highlight w:val="none"/>
        </w:rPr>
        <w:t>措施建议</w:t>
      </w:r>
    </w:p>
    <w:p>
      <w:pPr>
        <w:spacing w:line="600" w:lineRule="exact"/>
        <w:ind w:firstLine="640" w:firstLineChars="200"/>
        <w:rPr>
          <w:rFonts w:hint="eastAsia"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sz w:val="32"/>
          <w:szCs w:val="32"/>
          <w:lang w:val="en-US" w:eastAsia="zh-CN"/>
        </w:rPr>
        <w:t>一是</w:t>
      </w:r>
      <w:r>
        <w:rPr>
          <w:rFonts w:hint="eastAsia" w:ascii="Times New Roman" w:hAnsi="Times New Roman" w:eastAsia="仿宋_GB2312" w:cs="Times New Roman"/>
          <w:sz w:val="32"/>
          <w:szCs w:val="32"/>
          <w:lang w:val="en-US" w:eastAsia="zh-CN"/>
        </w:rPr>
        <w:t>加强合同签订的审核。</w:t>
      </w:r>
      <w:r>
        <w:rPr>
          <w:rFonts w:hint="default" w:ascii="Times New Roman" w:hAnsi="Times New Roman" w:eastAsia="仿宋_GB2312" w:cs="Times New Roman"/>
          <w:color w:val="000000"/>
          <w:kern w:val="0"/>
          <w:sz w:val="32"/>
          <w:szCs w:val="32"/>
        </w:rPr>
        <w:t>完善合同管理制度，</w:t>
      </w:r>
      <w:r>
        <w:rPr>
          <w:rFonts w:hint="eastAsia" w:ascii="仿宋_GB2312" w:hAnsi="宋体" w:eastAsia="仿宋_GB2312" w:cs="宋体"/>
          <w:color w:val="000000"/>
          <w:kern w:val="0"/>
          <w:sz w:val="32"/>
          <w:szCs w:val="32"/>
        </w:rPr>
        <w:t>将关键要素完整性、主体合规性等纳入标准化审核流程</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实现从合同起草到履约的全流程</w:t>
      </w:r>
      <w:r>
        <w:rPr>
          <w:rFonts w:hint="eastAsia" w:ascii="仿宋_GB2312" w:hAnsi="宋体" w:eastAsia="仿宋_GB2312" w:cs="宋体"/>
          <w:color w:val="000000"/>
          <w:kern w:val="0"/>
          <w:sz w:val="32"/>
          <w:szCs w:val="32"/>
          <w:lang w:eastAsia="zh-CN"/>
        </w:rPr>
        <w:t>管理</w:t>
      </w:r>
      <w:r>
        <w:rPr>
          <w:rFonts w:hint="eastAsia" w:ascii="仿宋_GB2312" w:hAnsi="宋体" w:eastAsia="仿宋_GB2312" w:cs="宋体"/>
          <w:color w:val="000000"/>
          <w:kern w:val="0"/>
          <w:sz w:val="32"/>
          <w:szCs w:val="32"/>
        </w:rPr>
        <w:t>规范可控。</w:t>
      </w:r>
    </w:p>
    <w:p>
      <w:p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二是加强绩效自评的培训。定期开展预算绩效等专题培训，强化绩效申报表和自评表的内容填报及未执行原因的分析指导，夯实绩效自评的基础性工作。</w:t>
      </w:r>
    </w:p>
    <w:p>
      <w:pPr>
        <w:spacing w:line="600" w:lineRule="exact"/>
        <w:ind w:firstLine="640" w:firstLineChars="200"/>
        <w:rPr>
          <w:rFonts w:hint="default" w:ascii="Times New Roman" w:hAnsi="Times New Roman" w:eastAsia="仿宋_GB2312" w:cs="Times New Roman"/>
          <w:color w:val="000000"/>
          <w:kern w:val="0"/>
          <w:sz w:val="32"/>
          <w:szCs w:val="32"/>
          <w:lang w:val="en-US" w:eastAsia="zh-CN"/>
        </w:rPr>
        <w:sectPr>
          <w:footerReference r:id="rId3" w:type="default"/>
          <w:footerReference r:id="rId4" w:type="even"/>
          <w:pgSz w:w="11906" w:h="16838"/>
          <w:pgMar w:top="1134" w:right="1134" w:bottom="1134" w:left="1134" w:header="851" w:footer="992" w:gutter="0"/>
          <w:cols w:space="720" w:num="1"/>
          <w:docGrid w:type="linesAndChars" w:linePitch="312" w:charSpace="0"/>
        </w:sectPr>
      </w:pPr>
      <w:r>
        <w:rPr>
          <w:rFonts w:hint="eastAsia" w:eastAsia="仿宋_GB2312" w:cs="Times New Roman"/>
          <w:color w:val="000000"/>
          <w:kern w:val="0"/>
          <w:sz w:val="32"/>
          <w:szCs w:val="32"/>
          <w:lang w:eastAsia="zh-CN"/>
        </w:rPr>
        <w:t>三是持续优化</w:t>
      </w:r>
      <w:r>
        <w:rPr>
          <w:rFonts w:hint="eastAsia" w:ascii="仿宋_GB2312" w:hAnsi="宋体" w:eastAsia="仿宋_GB2312" w:cs="宋体"/>
          <w:color w:val="000000"/>
          <w:kern w:val="0"/>
          <w:sz w:val="32"/>
          <w:szCs w:val="32"/>
          <w:highlight w:val="none"/>
        </w:rPr>
        <w:t>绩效目标设置</w:t>
      </w:r>
      <w:r>
        <w:rPr>
          <w:rFonts w:hint="eastAsia" w:ascii="仿宋_GB2312" w:hAnsi="宋体" w:eastAsia="仿宋_GB2312" w:cs="宋体"/>
          <w:color w:val="000000"/>
          <w:kern w:val="0"/>
          <w:sz w:val="32"/>
          <w:szCs w:val="32"/>
          <w:highlight w:val="none"/>
          <w:lang w:eastAsia="zh-CN"/>
        </w:rPr>
        <w:t>。对延续性项目参考历史数据优化绩效目标设置，持续提升绩效目标表</w:t>
      </w:r>
      <w:bookmarkStart w:id="0" w:name="_GoBack"/>
      <w:bookmarkEnd w:id="0"/>
      <w:r>
        <w:rPr>
          <w:rFonts w:hint="eastAsia" w:ascii="仿宋_GB2312" w:hAnsi="宋体" w:eastAsia="仿宋_GB2312" w:cs="宋体"/>
          <w:color w:val="000000"/>
          <w:kern w:val="0"/>
          <w:sz w:val="32"/>
          <w:szCs w:val="32"/>
          <w:highlight w:val="none"/>
          <w:lang w:eastAsia="zh-CN"/>
        </w:rPr>
        <w:t>编报质量，为项目实施提供更科学的指引。</w:t>
      </w:r>
    </w:p>
    <w:p>
      <w:pPr>
        <w:pStyle w:val="2"/>
        <w:ind w:left="0" w:leftChars="0" w:firstLine="0" w:firstLineChars="0"/>
        <w:rPr>
          <w:rFonts w:hint="default" w:ascii="Times New Roman" w:hAnsi="Times New Roman" w:cs="Times New Roma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1"/>
        <w:gridCol w:w="1810"/>
        <w:gridCol w:w="1959"/>
        <w:gridCol w:w="1510"/>
        <w:gridCol w:w="1202"/>
        <w:gridCol w:w="616"/>
        <w:gridCol w:w="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0" w:type="auto"/>
            <w:gridSpan w:val="7"/>
            <w:tcBorders>
              <w:top w:val="nil"/>
              <w:left w:val="nil"/>
              <w:bottom w:val="single" w:color="auto" w:sz="4" w:space="0"/>
              <w:right w:val="nil"/>
            </w:tcBorders>
            <w:noWrap/>
            <w:vAlign w:val="bottom"/>
          </w:tcPr>
          <w:p>
            <w:pPr>
              <w:widowControl/>
              <w:jc w:val="both"/>
              <w:rPr>
                <w:rFonts w:hint="default" w:ascii="Times New Roman" w:hAnsi="Times New Roman" w:eastAsia="方正小标宋简体" w:cs="Times New Roman"/>
                <w:color w:val="000000"/>
                <w:kern w:val="0"/>
                <w:sz w:val="44"/>
                <w:szCs w:val="44"/>
              </w:rPr>
            </w:pPr>
          </w:p>
          <w:p>
            <w:pPr>
              <w:widowControl/>
              <w:jc w:val="center"/>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rPr>
              <w:t>2024年部门整体绩效评价指标体系评分表</w:t>
            </w:r>
          </w:p>
          <w:p>
            <w:pPr>
              <w:pStyle w:val="2"/>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0" w:type="auto"/>
            <w:gridSpan w:val="7"/>
            <w:tcBorders>
              <w:top w:val="single" w:color="auto" w:sz="4" w:space="0"/>
            </w:tcBorders>
            <w:noWrap w:val="0"/>
            <w:vAlign w:val="center"/>
          </w:tcPr>
          <w:p>
            <w:pPr>
              <w:widowControl/>
              <w:numPr>
                <w:ilvl w:val="0"/>
                <w:numId w:val="1"/>
              </w:numPr>
              <w:jc w:val="left"/>
              <w:rPr>
                <w:rFonts w:hint="default" w:ascii="Times New Roman" w:hAnsi="Times New Roman" w:cs="Times New Roman"/>
              </w:rPr>
            </w:pPr>
            <w:r>
              <w:rPr>
                <w:rFonts w:hint="default" w:ascii="Times New Roman" w:hAnsi="Times New Roman" w:cs="Times New Roman"/>
                <w:color w:val="000000"/>
                <w:kern w:val="0"/>
                <w:sz w:val="20"/>
                <w:szCs w:val="20"/>
              </w:rPr>
              <w:t>当年预算执行情况（20分）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一级指标　</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二级指标　</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预算数（万元）</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执行数（万元）</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预算执行率</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分值</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0" w:type="auto"/>
            <w:vMerge w:val="restart"/>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当年预算执行情况（20）</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资金</w:t>
            </w:r>
          </w:p>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总体</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lang w:val="en-US" w:eastAsia="zh-CN"/>
              </w:rPr>
              <w:t>38048.54</w:t>
            </w:r>
            <w:r>
              <w:rPr>
                <w:rFonts w:hint="default" w:ascii="Times New Roman" w:hAnsi="Times New Roman" w:cs="Times New Roman"/>
                <w:color w:val="000000"/>
                <w:kern w:val="0"/>
                <w:sz w:val="20"/>
                <w:szCs w:val="20"/>
              </w:rPr>
              <w:t>　</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lang w:val="en-US" w:eastAsia="zh-CN"/>
              </w:rPr>
              <w:t>36424.47</w:t>
            </w:r>
            <w:r>
              <w:rPr>
                <w:rFonts w:hint="default" w:ascii="Times New Roman" w:hAnsi="Times New Roman" w:cs="Times New Roman"/>
                <w:color w:val="000000"/>
                <w:kern w:val="0"/>
                <w:sz w:val="20"/>
                <w:szCs w:val="20"/>
              </w:rPr>
              <w:t>　</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lang w:val="en-US" w:eastAsia="zh-CN"/>
              </w:rPr>
              <w:t>95.73%</w:t>
            </w:r>
            <w:r>
              <w:rPr>
                <w:rFonts w:hint="default" w:ascii="Times New Roman" w:hAnsi="Times New Roman" w:cs="Times New Roman"/>
                <w:color w:val="000000"/>
                <w:kern w:val="0"/>
                <w:sz w:val="20"/>
                <w:szCs w:val="20"/>
              </w:rPr>
              <w:t>　</w:t>
            </w:r>
          </w:p>
        </w:tc>
        <w:tc>
          <w:tcPr>
            <w:tcW w:w="0" w:type="auto"/>
            <w:vMerge w:val="restart"/>
            <w:noWrap/>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20</w:t>
            </w:r>
          </w:p>
        </w:tc>
        <w:tc>
          <w:tcPr>
            <w:tcW w:w="0" w:type="auto"/>
            <w:vMerge w:val="restart"/>
            <w:noWrap/>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lang w:val="en-US" w:eastAsia="zh-CN"/>
              </w:rPr>
              <w:t>19.15</w:t>
            </w:r>
            <w:r>
              <w:rPr>
                <w:rFonts w:hint="default" w:ascii="Times New Roman" w:hAnsi="Times New Roman" w:cs="Times New Roman"/>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0" w:type="auto"/>
            <w:vMerge w:val="continue"/>
            <w:noWrap w:val="0"/>
            <w:vAlign w:val="center"/>
          </w:tcPr>
          <w:p>
            <w:pPr>
              <w:widowControl/>
              <w:jc w:val="left"/>
              <w:rPr>
                <w:rFonts w:hint="default" w:ascii="Times New Roman" w:hAnsi="Times New Roman" w:cs="Times New Roman"/>
                <w:color w:val="000000"/>
                <w:kern w:val="0"/>
                <w:sz w:val="20"/>
                <w:szCs w:val="20"/>
              </w:rPr>
            </w:pP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基本</w:t>
            </w:r>
          </w:p>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支出</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lang w:val="en-US" w:eastAsia="zh-CN"/>
              </w:rPr>
              <w:t>11973.22</w:t>
            </w:r>
            <w:r>
              <w:rPr>
                <w:rFonts w:hint="default" w:ascii="Times New Roman" w:hAnsi="Times New Roman" w:cs="Times New Roman"/>
                <w:color w:val="000000"/>
                <w:kern w:val="0"/>
                <w:sz w:val="20"/>
                <w:szCs w:val="20"/>
              </w:rPr>
              <w:t>　</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lang w:val="en-US" w:eastAsia="zh-CN"/>
              </w:rPr>
              <w:t>11738.6</w:t>
            </w:r>
            <w:r>
              <w:rPr>
                <w:rFonts w:hint="default" w:ascii="Times New Roman" w:hAnsi="Times New Roman" w:cs="Times New Roman"/>
                <w:color w:val="000000"/>
                <w:kern w:val="0"/>
                <w:sz w:val="20"/>
                <w:szCs w:val="20"/>
              </w:rPr>
              <w:t>　</w:t>
            </w:r>
          </w:p>
        </w:tc>
        <w:tc>
          <w:tcPr>
            <w:tcW w:w="0" w:type="auto"/>
            <w:noWrap w:val="0"/>
            <w:vAlign w:val="center"/>
          </w:tcPr>
          <w:p>
            <w:pPr>
              <w:widowControl/>
              <w:jc w:val="center"/>
              <w:rPr>
                <w:rFonts w:hint="default" w:ascii="Times New Roman" w:hAnsi="Times New Roman" w:cs="Times New Roman"/>
                <w:color w:val="000000"/>
                <w:kern w:val="0"/>
                <w:sz w:val="20"/>
                <w:szCs w:val="20"/>
              </w:rPr>
            </w:pPr>
          </w:p>
        </w:tc>
        <w:tc>
          <w:tcPr>
            <w:tcW w:w="0" w:type="auto"/>
            <w:vMerge w:val="continue"/>
            <w:noWrap w:val="0"/>
            <w:vAlign w:val="center"/>
          </w:tcPr>
          <w:p>
            <w:pPr>
              <w:widowControl/>
              <w:jc w:val="left"/>
              <w:rPr>
                <w:rFonts w:hint="default" w:ascii="Times New Roman" w:hAnsi="Times New Roman" w:cs="Times New Roman"/>
                <w:color w:val="000000"/>
                <w:kern w:val="0"/>
                <w:sz w:val="20"/>
                <w:szCs w:val="20"/>
              </w:rPr>
            </w:pPr>
          </w:p>
        </w:tc>
        <w:tc>
          <w:tcPr>
            <w:tcW w:w="0" w:type="auto"/>
            <w:vMerge w:val="continue"/>
            <w:noWrap w:val="0"/>
            <w:vAlign w:val="center"/>
          </w:tcPr>
          <w:p>
            <w:pPr>
              <w:widowControl/>
              <w:jc w:val="left"/>
              <w:rPr>
                <w:rFonts w:hint="default" w:ascii="Times New Roman" w:hAnsi="Times New Roman"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noWrap w:val="0"/>
            <w:vAlign w:val="center"/>
          </w:tcPr>
          <w:p>
            <w:pPr>
              <w:widowControl/>
              <w:jc w:val="left"/>
              <w:rPr>
                <w:rFonts w:hint="default" w:ascii="Times New Roman" w:hAnsi="Times New Roman" w:cs="Times New Roman"/>
                <w:color w:val="000000"/>
                <w:kern w:val="0"/>
                <w:sz w:val="20"/>
                <w:szCs w:val="20"/>
              </w:rPr>
            </w:pP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项目</w:t>
            </w:r>
          </w:p>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支出</w:t>
            </w:r>
          </w:p>
          <w:p>
            <w:pPr>
              <w:widowControl/>
              <w:jc w:val="center"/>
              <w:rPr>
                <w:rFonts w:hint="default" w:ascii="Times New Roman" w:hAnsi="Times New Roman" w:cs="Times New Roman"/>
                <w:color w:val="000000"/>
                <w:kern w:val="0"/>
                <w:sz w:val="20"/>
                <w:szCs w:val="20"/>
              </w:rPr>
            </w:pP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lang w:val="en-US" w:eastAsia="zh-CN"/>
              </w:rPr>
              <w:t>26075.32</w:t>
            </w:r>
            <w:r>
              <w:rPr>
                <w:rFonts w:hint="default" w:ascii="Times New Roman" w:hAnsi="Times New Roman" w:cs="Times New Roman"/>
                <w:color w:val="000000"/>
                <w:kern w:val="0"/>
                <w:sz w:val="20"/>
                <w:szCs w:val="20"/>
              </w:rPr>
              <w:t>　</w:t>
            </w:r>
          </w:p>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lang w:val="en-US" w:eastAsia="zh-CN"/>
              </w:rPr>
              <w:t>24685.87</w:t>
            </w:r>
            <w:r>
              <w:rPr>
                <w:rFonts w:hint="default" w:ascii="Times New Roman" w:hAnsi="Times New Roman" w:cs="Times New Roman"/>
                <w:color w:val="000000"/>
                <w:kern w:val="0"/>
                <w:sz w:val="20"/>
                <w:szCs w:val="20"/>
              </w:rPr>
              <w:t>　</w:t>
            </w:r>
          </w:p>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0" w:type="auto"/>
            <w:noWrap w:val="0"/>
            <w:vAlign w:val="center"/>
          </w:tcPr>
          <w:p>
            <w:pPr>
              <w:widowControl/>
              <w:jc w:val="left"/>
              <w:rPr>
                <w:rFonts w:hint="default" w:ascii="Times New Roman" w:hAnsi="Times New Roman" w:cs="Times New Roman"/>
                <w:color w:val="000000"/>
                <w:kern w:val="0"/>
                <w:sz w:val="20"/>
                <w:szCs w:val="20"/>
              </w:rPr>
            </w:pPr>
          </w:p>
        </w:tc>
        <w:tc>
          <w:tcPr>
            <w:tcW w:w="0" w:type="auto"/>
            <w:vMerge w:val="continue"/>
            <w:noWrap w:val="0"/>
            <w:vAlign w:val="center"/>
          </w:tcPr>
          <w:p>
            <w:pPr>
              <w:widowControl/>
              <w:jc w:val="left"/>
              <w:rPr>
                <w:rFonts w:hint="default" w:ascii="Times New Roman" w:hAnsi="Times New Roman" w:cs="Times New Roman"/>
                <w:color w:val="000000"/>
                <w:kern w:val="0"/>
                <w:sz w:val="20"/>
                <w:szCs w:val="20"/>
              </w:rPr>
            </w:pPr>
          </w:p>
        </w:tc>
        <w:tc>
          <w:tcPr>
            <w:tcW w:w="0" w:type="auto"/>
            <w:vMerge w:val="continue"/>
            <w:noWrap w:val="0"/>
            <w:vAlign w:val="center"/>
          </w:tcPr>
          <w:p>
            <w:pPr>
              <w:widowControl/>
              <w:jc w:val="left"/>
              <w:rPr>
                <w:rFonts w:hint="default" w:ascii="Times New Roman" w:hAnsi="Times New Roman"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0" w:type="auto"/>
            <w:gridSpan w:val="7"/>
            <w:noWrap w:val="0"/>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二、</w:t>
            </w:r>
            <w:r>
              <w:rPr>
                <w:rFonts w:hint="default" w:ascii="Times New Roman" w:hAnsi="Times New Roman" w:cs="Times New Roman"/>
                <w:color w:val="000000"/>
                <w:kern w:val="0"/>
                <w:sz w:val="20"/>
                <w:szCs w:val="20"/>
              </w:rPr>
              <w:t>整体绩效目标实现情况（60分）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一级指标</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二级指标　</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三级指标　</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指标值</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完成值</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分值</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0" w:type="auto"/>
            <w:vMerge w:val="restart"/>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整体绩效目标实现情况（60）</w:t>
            </w:r>
          </w:p>
        </w:tc>
        <w:tc>
          <w:tcPr>
            <w:tcW w:w="0" w:type="auto"/>
            <w:vMerge w:val="restart"/>
            <w:noWrap w:val="0"/>
            <w:vAlign w:val="center"/>
          </w:tcPr>
          <w:p>
            <w:pPr>
              <w:widowControl/>
              <w:jc w:val="center"/>
              <w:rPr>
                <w:rFonts w:hint="default" w:ascii="Times New Roman" w:hAnsi="Times New Roman" w:cs="Times New Roman"/>
                <w:color w:val="000000"/>
                <w:kern w:val="0"/>
                <w:sz w:val="20"/>
                <w:szCs w:val="20"/>
              </w:rPr>
            </w:pPr>
          </w:p>
          <w:p>
            <w:pPr>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产出（30）</w:t>
            </w:r>
          </w:p>
        </w:tc>
        <w:tc>
          <w:tcPr>
            <w:tcW w:w="0" w:type="auto"/>
            <w:noWrap w:val="0"/>
            <w:vAlign w:val="center"/>
          </w:tcPr>
          <w:p>
            <w:pPr>
              <w:widowControl/>
              <w:jc w:val="center"/>
              <w:rPr>
                <w:rFonts w:hint="default" w:ascii="Times New Roman" w:hAnsi="Times New Roman" w:cs="Times New Roman"/>
                <w:color w:val="000000"/>
                <w:kern w:val="0"/>
                <w:sz w:val="20"/>
                <w:szCs w:val="20"/>
              </w:rPr>
            </w:pPr>
          </w:p>
          <w:p>
            <w:pPr>
              <w:jc w:val="center"/>
              <w:rPr>
                <w:rFonts w:hint="default" w:ascii="Times New Roman" w:hAnsi="Times New Roman" w:eastAsia="宋体" w:cs="Times New Roman"/>
                <w:color w:val="000000"/>
                <w:kern w:val="0"/>
                <w:sz w:val="20"/>
                <w:szCs w:val="20"/>
                <w:lang w:eastAsia="zh-CN"/>
              </w:rPr>
            </w:pPr>
            <w:r>
              <w:rPr>
                <w:rFonts w:hint="default" w:ascii="Times New Roman" w:hAnsi="Times New Roman" w:cs="Times New Roman"/>
                <w:color w:val="000000"/>
                <w:kern w:val="0"/>
                <w:sz w:val="20"/>
                <w:szCs w:val="20"/>
                <w:lang w:eastAsia="zh-CN"/>
              </w:rPr>
              <w:t>主责主业工作计划完成率</w:t>
            </w:r>
          </w:p>
        </w:tc>
        <w:tc>
          <w:tcPr>
            <w:tcW w:w="0" w:type="auto"/>
            <w:noWrap w:val="0"/>
            <w:vAlign w:val="center"/>
          </w:tcPr>
          <w:p>
            <w:pPr>
              <w:widowControl/>
              <w:jc w:val="center"/>
              <w:rPr>
                <w:rFonts w:hint="default" w:ascii="Times New Roman" w:hAnsi="Times New Roman" w:cs="Times New Roman"/>
                <w:color w:val="000000"/>
                <w:kern w:val="0"/>
                <w:sz w:val="20"/>
                <w:szCs w:val="20"/>
              </w:rPr>
            </w:pPr>
          </w:p>
          <w:p>
            <w:pPr>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lang w:val="en-US" w:eastAsia="zh-CN"/>
              </w:rPr>
              <w:t>100%</w:t>
            </w:r>
            <w:r>
              <w:rPr>
                <w:rFonts w:hint="default" w:ascii="Times New Roman" w:hAnsi="Times New Roman" w:cs="Times New Roman"/>
                <w:color w:val="000000"/>
                <w:kern w:val="0"/>
                <w:sz w:val="20"/>
                <w:szCs w:val="20"/>
              </w:rPr>
              <w:t>　</w:t>
            </w:r>
          </w:p>
        </w:tc>
        <w:tc>
          <w:tcPr>
            <w:tcW w:w="0" w:type="auto"/>
            <w:noWrap w:val="0"/>
            <w:vAlign w:val="center"/>
          </w:tcPr>
          <w:p>
            <w:pPr>
              <w:widowControl/>
              <w:jc w:val="center"/>
              <w:rPr>
                <w:rFonts w:hint="default" w:ascii="Times New Roman" w:hAnsi="Times New Roman" w:cs="Times New Roman"/>
                <w:color w:val="000000"/>
                <w:kern w:val="0"/>
                <w:sz w:val="20"/>
                <w:szCs w:val="20"/>
              </w:rPr>
            </w:pPr>
          </w:p>
          <w:p>
            <w:pPr>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lang w:val="en-US" w:eastAsia="zh-CN"/>
              </w:rPr>
              <w:t>100%</w:t>
            </w:r>
            <w:r>
              <w:rPr>
                <w:rFonts w:hint="default" w:ascii="Times New Roman" w:hAnsi="Times New Roman" w:cs="Times New Roman"/>
                <w:color w:val="000000"/>
                <w:kern w:val="0"/>
                <w:sz w:val="20"/>
                <w:szCs w:val="20"/>
              </w:rPr>
              <w:t>　</w:t>
            </w:r>
          </w:p>
        </w:tc>
        <w:tc>
          <w:tcPr>
            <w:tcW w:w="0" w:type="auto"/>
            <w:vMerge w:val="restart"/>
            <w:noWrap w:val="0"/>
            <w:vAlign w:val="center"/>
          </w:tcPr>
          <w:p>
            <w:pPr>
              <w:widowControl/>
              <w:jc w:val="center"/>
              <w:rPr>
                <w:rFonts w:hint="default" w:ascii="Times New Roman" w:hAnsi="Times New Roman" w:cs="Times New Roman"/>
                <w:color w:val="000000"/>
                <w:kern w:val="0"/>
                <w:sz w:val="20"/>
                <w:szCs w:val="20"/>
              </w:rPr>
            </w:pPr>
          </w:p>
          <w:p>
            <w:pPr>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30</w:t>
            </w:r>
          </w:p>
        </w:tc>
        <w:tc>
          <w:tcPr>
            <w:tcW w:w="0" w:type="auto"/>
            <w:noWrap w:val="0"/>
            <w:vAlign w:val="center"/>
          </w:tcPr>
          <w:p>
            <w:pPr>
              <w:widowControl/>
              <w:jc w:val="center"/>
              <w:rPr>
                <w:rFonts w:hint="default" w:ascii="Times New Roman" w:hAnsi="Times New Roman" w:cs="Times New Roman"/>
                <w:color w:val="000000"/>
                <w:kern w:val="0"/>
                <w:sz w:val="20"/>
                <w:szCs w:val="20"/>
              </w:rPr>
            </w:pPr>
          </w:p>
          <w:p>
            <w:pPr>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lang w:val="en-US" w:eastAsia="zh-CN"/>
              </w:rPr>
              <w:t>15</w:t>
            </w:r>
            <w:r>
              <w:rPr>
                <w:rFonts w:hint="default" w:ascii="Times New Roman" w:hAnsi="Times New Roman" w:cs="Times New Roman"/>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0" w:type="auto"/>
            <w:vMerge w:val="continue"/>
            <w:noWrap w:val="0"/>
            <w:vAlign w:val="center"/>
          </w:tcPr>
          <w:p>
            <w:pPr>
              <w:widowControl/>
              <w:jc w:val="left"/>
              <w:rPr>
                <w:rFonts w:hint="default" w:ascii="Times New Roman" w:hAnsi="Times New Roman" w:cs="Times New Roman"/>
                <w:color w:val="000000"/>
                <w:kern w:val="0"/>
                <w:sz w:val="20"/>
                <w:szCs w:val="20"/>
              </w:rPr>
            </w:pPr>
          </w:p>
        </w:tc>
        <w:tc>
          <w:tcPr>
            <w:tcW w:w="0" w:type="auto"/>
            <w:vMerge w:val="continue"/>
            <w:noWrap w:val="0"/>
            <w:vAlign w:val="center"/>
          </w:tcPr>
          <w:p>
            <w:pPr>
              <w:widowControl/>
              <w:jc w:val="left"/>
              <w:rPr>
                <w:rFonts w:hint="default" w:ascii="Times New Roman" w:hAnsi="Times New Roman" w:cs="Times New Roman"/>
                <w:color w:val="000000"/>
                <w:kern w:val="0"/>
                <w:sz w:val="20"/>
                <w:szCs w:val="20"/>
              </w:rPr>
            </w:pP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lang w:eastAsia="zh-CN"/>
              </w:rPr>
              <w:t>主责主业工作质量达标率</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lang w:val="en-US" w:eastAsia="zh-CN"/>
              </w:rPr>
              <w:t>100%</w:t>
            </w:r>
            <w:r>
              <w:rPr>
                <w:rFonts w:hint="default" w:ascii="Times New Roman" w:hAnsi="Times New Roman" w:cs="Times New Roman"/>
                <w:color w:val="000000"/>
                <w:kern w:val="0"/>
                <w:sz w:val="20"/>
                <w:szCs w:val="20"/>
              </w:rPr>
              <w:t>　</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lang w:val="en-US" w:eastAsia="zh-CN"/>
              </w:rPr>
              <w:t>100%</w:t>
            </w:r>
            <w:r>
              <w:rPr>
                <w:rFonts w:hint="default" w:ascii="Times New Roman" w:hAnsi="Times New Roman" w:cs="Times New Roman"/>
                <w:color w:val="000000"/>
                <w:kern w:val="0"/>
                <w:sz w:val="20"/>
                <w:szCs w:val="20"/>
              </w:rPr>
              <w:t>　</w:t>
            </w:r>
          </w:p>
        </w:tc>
        <w:tc>
          <w:tcPr>
            <w:tcW w:w="0" w:type="auto"/>
            <w:vMerge w:val="continue"/>
            <w:noWrap w:val="0"/>
            <w:vAlign w:val="center"/>
          </w:tcPr>
          <w:p>
            <w:pPr>
              <w:widowControl/>
              <w:jc w:val="left"/>
              <w:rPr>
                <w:rFonts w:hint="default" w:ascii="Times New Roman" w:hAnsi="Times New Roman" w:cs="Times New Roman"/>
                <w:color w:val="000000"/>
                <w:kern w:val="0"/>
                <w:sz w:val="20"/>
                <w:szCs w:val="20"/>
              </w:rPr>
            </w:pPr>
          </w:p>
        </w:tc>
        <w:tc>
          <w:tcPr>
            <w:tcW w:w="0" w:type="auto"/>
            <w:noWrap/>
            <w:vAlign w:val="center"/>
          </w:tcPr>
          <w:p>
            <w:pPr>
              <w:widowControl/>
              <w:jc w:val="center"/>
              <w:rPr>
                <w:rFonts w:hint="default" w:ascii="Times New Roman" w:hAnsi="Times New Roman" w:eastAsia="宋体" w:cs="Times New Roman"/>
                <w:color w:val="000000"/>
                <w:kern w:val="0"/>
                <w:sz w:val="20"/>
                <w:szCs w:val="20"/>
                <w:lang w:val="en-US" w:eastAsia="zh-CN"/>
              </w:rPr>
            </w:pPr>
            <w:r>
              <w:rPr>
                <w:rFonts w:hint="default" w:ascii="Times New Roman" w:hAnsi="Times New Roman" w:cs="Times New Roman"/>
                <w:color w:val="000000"/>
                <w:kern w:val="0"/>
                <w:sz w:val="20"/>
                <w:szCs w:val="2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0" w:type="auto"/>
            <w:vMerge w:val="continue"/>
            <w:noWrap w:val="0"/>
            <w:vAlign w:val="center"/>
          </w:tcPr>
          <w:p>
            <w:pPr>
              <w:widowControl/>
              <w:jc w:val="left"/>
              <w:rPr>
                <w:rFonts w:hint="default" w:ascii="Times New Roman" w:hAnsi="Times New Roman" w:cs="Times New Roman"/>
                <w:color w:val="000000"/>
                <w:kern w:val="0"/>
                <w:sz w:val="20"/>
                <w:szCs w:val="20"/>
              </w:rPr>
            </w:pPr>
          </w:p>
        </w:tc>
        <w:tc>
          <w:tcPr>
            <w:tcW w:w="0" w:type="auto"/>
            <w:vMerge w:val="continue"/>
            <w:noWrap w:val="0"/>
            <w:vAlign w:val="center"/>
          </w:tcPr>
          <w:p>
            <w:pPr>
              <w:widowControl/>
              <w:jc w:val="left"/>
              <w:rPr>
                <w:rFonts w:hint="default" w:ascii="Times New Roman" w:hAnsi="Times New Roman" w:cs="Times New Roman"/>
                <w:color w:val="000000"/>
                <w:kern w:val="0"/>
                <w:sz w:val="20"/>
                <w:szCs w:val="20"/>
              </w:rPr>
            </w:pPr>
          </w:p>
        </w:tc>
        <w:tc>
          <w:tcPr>
            <w:tcW w:w="0" w:type="auto"/>
            <w:noWrap w:val="0"/>
            <w:vAlign w:val="center"/>
          </w:tcPr>
          <w:p>
            <w:pPr>
              <w:widowControl/>
              <w:jc w:val="center"/>
              <w:rPr>
                <w:rFonts w:hint="default" w:ascii="Times New Roman" w:hAnsi="Times New Roman" w:eastAsia="宋体" w:cs="Times New Roman"/>
                <w:color w:val="000000"/>
                <w:kern w:val="0"/>
                <w:sz w:val="20"/>
                <w:szCs w:val="20"/>
                <w:lang w:eastAsia="zh-CN"/>
              </w:rPr>
            </w:pPr>
            <w:r>
              <w:rPr>
                <w:rFonts w:hint="default" w:ascii="Times New Roman" w:hAnsi="Times New Roman" w:cs="Times New Roman"/>
                <w:color w:val="000000"/>
                <w:kern w:val="0"/>
                <w:sz w:val="20"/>
                <w:szCs w:val="20"/>
                <w:lang w:eastAsia="zh-CN"/>
              </w:rPr>
              <w:t>产出成本节约情况</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lang w:eastAsia="zh-CN"/>
              </w:rPr>
              <w:t>好</w:t>
            </w:r>
            <w:r>
              <w:rPr>
                <w:rFonts w:hint="default" w:ascii="Times New Roman" w:hAnsi="Times New Roman" w:cs="Times New Roman"/>
                <w:color w:val="000000"/>
                <w:kern w:val="0"/>
                <w:sz w:val="20"/>
                <w:szCs w:val="20"/>
              </w:rPr>
              <w:t>　</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lang w:eastAsia="zh-CN"/>
              </w:rPr>
              <w:t>好</w:t>
            </w:r>
            <w:r>
              <w:rPr>
                <w:rFonts w:hint="default" w:ascii="Times New Roman" w:hAnsi="Times New Roman" w:cs="Times New Roman"/>
                <w:color w:val="000000"/>
                <w:kern w:val="0"/>
                <w:sz w:val="20"/>
                <w:szCs w:val="20"/>
              </w:rPr>
              <w:t>　</w:t>
            </w:r>
          </w:p>
        </w:tc>
        <w:tc>
          <w:tcPr>
            <w:tcW w:w="0" w:type="auto"/>
            <w:vMerge w:val="continue"/>
            <w:noWrap w:val="0"/>
            <w:vAlign w:val="center"/>
          </w:tcPr>
          <w:p>
            <w:pPr>
              <w:widowControl/>
              <w:jc w:val="left"/>
              <w:rPr>
                <w:rFonts w:hint="default" w:ascii="Times New Roman" w:hAnsi="Times New Roman" w:cs="Times New Roman"/>
                <w:color w:val="000000"/>
                <w:kern w:val="0"/>
                <w:sz w:val="20"/>
                <w:szCs w:val="20"/>
              </w:rPr>
            </w:pPr>
          </w:p>
        </w:tc>
        <w:tc>
          <w:tcPr>
            <w:tcW w:w="0" w:type="auto"/>
            <w:noWrap/>
            <w:vAlign w:val="center"/>
          </w:tcPr>
          <w:p>
            <w:pPr>
              <w:widowControl/>
              <w:jc w:val="center"/>
              <w:rPr>
                <w:rFonts w:hint="default" w:ascii="Times New Roman" w:hAnsi="Times New Roman" w:eastAsia="宋体" w:cs="Times New Roman"/>
                <w:color w:val="000000"/>
                <w:kern w:val="0"/>
                <w:sz w:val="20"/>
                <w:szCs w:val="20"/>
                <w:lang w:val="en-US" w:eastAsia="zh-CN"/>
              </w:rPr>
            </w:pPr>
            <w:r>
              <w:rPr>
                <w:rFonts w:hint="default" w:ascii="Times New Roman" w:hAnsi="Times New Roman" w:cs="Times New Roman"/>
                <w:color w:val="000000"/>
                <w:kern w:val="0"/>
                <w:sz w:val="20"/>
                <w:szCs w:val="20"/>
              </w:rPr>
              <w:t>　</w:t>
            </w:r>
            <w:r>
              <w:rPr>
                <w:rFonts w:hint="default" w:ascii="Times New Roman" w:hAnsi="Times New Roman" w:cs="Times New Roman"/>
                <w:color w:val="000000"/>
                <w:kern w:val="0"/>
                <w:sz w:val="20"/>
                <w:szCs w:val="2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0" w:type="auto"/>
            <w:vMerge w:val="continue"/>
            <w:noWrap w:val="0"/>
            <w:vAlign w:val="center"/>
          </w:tcPr>
          <w:p>
            <w:pPr>
              <w:widowControl/>
              <w:jc w:val="left"/>
              <w:rPr>
                <w:rFonts w:hint="default" w:ascii="Times New Roman" w:hAnsi="Times New Roman" w:cs="Times New Roman"/>
                <w:color w:val="000000"/>
                <w:kern w:val="0"/>
                <w:sz w:val="20"/>
                <w:szCs w:val="20"/>
              </w:rPr>
            </w:pPr>
          </w:p>
        </w:tc>
        <w:tc>
          <w:tcPr>
            <w:tcW w:w="0" w:type="auto"/>
            <w:vMerge w:val="restart"/>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效果（30）</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lang w:eastAsia="zh-CN"/>
              </w:rPr>
              <w:t>持续提高部门履职效能</w:t>
            </w:r>
          </w:p>
        </w:tc>
        <w:tc>
          <w:tcPr>
            <w:tcW w:w="0" w:type="auto"/>
            <w:noWrap w:val="0"/>
            <w:vAlign w:val="center"/>
          </w:tcPr>
          <w:p>
            <w:pPr>
              <w:widowControl/>
              <w:jc w:val="center"/>
              <w:rPr>
                <w:rFonts w:hint="default" w:ascii="Times New Roman" w:hAnsi="Times New Roman" w:eastAsia="宋体" w:cs="Times New Roman"/>
                <w:color w:val="000000"/>
                <w:kern w:val="0"/>
                <w:sz w:val="20"/>
                <w:szCs w:val="20"/>
                <w:lang w:eastAsia="zh-CN"/>
              </w:rPr>
            </w:pPr>
            <w:r>
              <w:rPr>
                <w:rFonts w:hint="default" w:ascii="Times New Roman" w:hAnsi="Times New Roman" w:cs="Times New Roman"/>
                <w:color w:val="000000"/>
                <w:kern w:val="0"/>
                <w:sz w:val="20"/>
                <w:szCs w:val="20"/>
              </w:rPr>
              <w:t>　</w:t>
            </w:r>
            <w:r>
              <w:rPr>
                <w:rFonts w:hint="default" w:ascii="Times New Roman" w:hAnsi="Times New Roman" w:cs="Times New Roman"/>
                <w:color w:val="000000"/>
                <w:kern w:val="0"/>
                <w:sz w:val="20"/>
                <w:szCs w:val="20"/>
                <w:lang w:eastAsia="zh-CN"/>
              </w:rPr>
              <w:t>好</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lang w:eastAsia="zh-CN"/>
              </w:rPr>
              <w:t>较好</w:t>
            </w:r>
            <w:r>
              <w:rPr>
                <w:rFonts w:hint="default" w:ascii="Times New Roman" w:hAnsi="Times New Roman" w:cs="Times New Roman"/>
                <w:color w:val="000000"/>
                <w:kern w:val="0"/>
                <w:sz w:val="20"/>
                <w:szCs w:val="20"/>
              </w:rPr>
              <w:t>　</w:t>
            </w:r>
          </w:p>
        </w:tc>
        <w:tc>
          <w:tcPr>
            <w:tcW w:w="0" w:type="auto"/>
            <w:vMerge w:val="restart"/>
            <w:noWrap/>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30</w:t>
            </w:r>
          </w:p>
        </w:tc>
        <w:tc>
          <w:tcPr>
            <w:tcW w:w="0" w:type="auto"/>
            <w:noWrap/>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lang w:val="en-US" w:eastAsia="zh-CN"/>
              </w:rPr>
              <w:t>13.75</w:t>
            </w:r>
            <w:r>
              <w:rPr>
                <w:rFonts w:hint="default" w:ascii="Times New Roman" w:hAnsi="Times New Roman" w:cs="Times New Roman"/>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0" w:type="auto"/>
            <w:vMerge w:val="continue"/>
            <w:noWrap w:val="0"/>
            <w:vAlign w:val="center"/>
          </w:tcPr>
          <w:p>
            <w:pPr>
              <w:widowControl/>
              <w:jc w:val="left"/>
              <w:rPr>
                <w:rFonts w:hint="default" w:ascii="Times New Roman" w:hAnsi="Times New Roman" w:cs="Times New Roman"/>
                <w:color w:val="000000"/>
                <w:kern w:val="0"/>
                <w:sz w:val="20"/>
                <w:szCs w:val="20"/>
              </w:rPr>
            </w:pPr>
          </w:p>
        </w:tc>
        <w:tc>
          <w:tcPr>
            <w:tcW w:w="0" w:type="auto"/>
            <w:vMerge w:val="continue"/>
            <w:noWrap w:val="0"/>
            <w:vAlign w:val="center"/>
          </w:tcPr>
          <w:p>
            <w:pPr>
              <w:widowControl/>
              <w:jc w:val="left"/>
              <w:rPr>
                <w:rFonts w:hint="default" w:ascii="Times New Roman" w:hAnsi="Times New Roman" w:cs="Times New Roman"/>
                <w:color w:val="000000"/>
                <w:kern w:val="0"/>
                <w:sz w:val="20"/>
                <w:szCs w:val="20"/>
              </w:rPr>
            </w:pPr>
          </w:p>
        </w:tc>
        <w:tc>
          <w:tcPr>
            <w:tcW w:w="0" w:type="auto"/>
            <w:noWrap w:val="0"/>
            <w:vAlign w:val="center"/>
          </w:tcPr>
          <w:p>
            <w:pPr>
              <w:widowControl/>
              <w:rPr>
                <w:rFonts w:hint="default" w:ascii="Times New Roman" w:hAnsi="Times New Roman" w:eastAsia="宋体" w:cs="Times New Roman"/>
                <w:color w:val="000000"/>
                <w:kern w:val="0"/>
                <w:sz w:val="20"/>
                <w:szCs w:val="20"/>
                <w:lang w:eastAsia="zh-CN"/>
              </w:rPr>
            </w:pPr>
            <w:r>
              <w:rPr>
                <w:rFonts w:hint="default" w:ascii="Times New Roman" w:hAnsi="Times New Roman" w:cs="Times New Roman"/>
                <w:color w:val="000000"/>
                <w:kern w:val="0"/>
                <w:sz w:val="20"/>
                <w:szCs w:val="20"/>
                <w:lang w:eastAsia="zh-CN"/>
              </w:rPr>
              <w:t>服务对象满意情况</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lang w:eastAsia="zh-CN"/>
              </w:rPr>
              <w:t>好</w:t>
            </w:r>
            <w:r>
              <w:rPr>
                <w:rFonts w:hint="default" w:ascii="Times New Roman" w:hAnsi="Times New Roman" w:cs="Times New Roman"/>
                <w:color w:val="000000"/>
                <w:kern w:val="0"/>
                <w:sz w:val="20"/>
                <w:szCs w:val="20"/>
              </w:rPr>
              <w:t>　</w:t>
            </w:r>
          </w:p>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lang w:eastAsia="zh-CN"/>
              </w:rPr>
              <w:t>较好</w:t>
            </w:r>
            <w:r>
              <w:rPr>
                <w:rFonts w:hint="default" w:ascii="Times New Roman" w:hAnsi="Times New Roman" w:cs="Times New Roman"/>
                <w:color w:val="000000"/>
                <w:kern w:val="0"/>
                <w:sz w:val="20"/>
                <w:szCs w:val="20"/>
              </w:rPr>
              <w:t>　</w:t>
            </w:r>
          </w:p>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0" w:type="auto"/>
            <w:vMerge w:val="continue"/>
            <w:noWrap w:val="0"/>
            <w:vAlign w:val="center"/>
          </w:tcPr>
          <w:p>
            <w:pPr>
              <w:widowControl/>
              <w:jc w:val="left"/>
              <w:rPr>
                <w:rFonts w:hint="default" w:ascii="Times New Roman" w:hAnsi="Times New Roman" w:cs="Times New Roman"/>
                <w:color w:val="000000"/>
                <w:kern w:val="0"/>
                <w:sz w:val="20"/>
                <w:szCs w:val="20"/>
              </w:rPr>
            </w:pPr>
          </w:p>
        </w:tc>
        <w:tc>
          <w:tcPr>
            <w:tcW w:w="0" w:type="auto"/>
            <w:noWrap/>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lang w:val="en-US" w:eastAsia="zh-CN"/>
              </w:rPr>
              <w:t>13.75</w:t>
            </w:r>
            <w:r>
              <w:rPr>
                <w:rFonts w:hint="default" w:ascii="Times New Roman" w:hAnsi="Times New Roman" w:cs="Times New Roman"/>
                <w:color w:val="000000"/>
                <w:kern w:val="0"/>
                <w:sz w:val="20"/>
                <w:szCs w:val="20"/>
              </w:rPr>
              <w:t>　</w:t>
            </w:r>
          </w:p>
          <w:p>
            <w:pPr>
              <w:widowControl/>
              <w:jc w:val="center"/>
              <w:rPr>
                <w:rFonts w:hint="default" w:ascii="Times New Roman" w:hAnsi="Times New Roman"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0" w:type="auto"/>
            <w:gridSpan w:val="7"/>
            <w:noWrap w:val="0"/>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三、</w:t>
            </w:r>
            <w:r>
              <w:rPr>
                <w:rFonts w:hint="default" w:ascii="Times New Roman" w:hAnsi="Times New Roman" w:cs="Times New Roman"/>
                <w:color w:val="000000"/>
                <w:kern w:val="0"/>
                <w:sz w:val="20"/>
                <w:szCs w:val="20"/>
              </w:rPr>
              <w:t>预算管理情况（20分）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一级指标</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二级指标</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三级指标</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指标值</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完成值</w:t>
            </w:r>
          </w:p>
        </w:tc>
        <w:tc>
          <w:tcPr>
            <w:tcW w:w="0" w:type="auto"/>
            <w:noWrap/>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分值</w:t>
            </w:r>
          </w:p>
        </w:tc>
        <w:tc>
          <w:tcPr>
            <w:tcW w:w="0" w:type="auto"/>
            <w:noWrap/>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0" w:type="auto"/>
            <w:vMerge w:val="restart"/>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预算管理情况（20）</w:t>
            </w:r>
          </w:p>
        </w:tc>
        <w:tc>
          <w:tcPr>
            <w:tcW w:w="0" w:type="auto"/>
            <w:vMerge w:val="restart"/>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财务管理（4）</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财务管理制度健全性</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lang w:eastAsia="zh-CN"/>
              </w:rPr>
              <w:t>好</w:t>
            </w:r>
            <w:r>
              <w:rPr>
                <w:rFonts w:hint="default" w:ascii="Times New Roman" w:hAnsi="Times New Roman" w:cs="Times New Roman"/>
                <w:color w:val="000000"/>
                <w:kern w:val="0"/>
                <w:sz w:val="20"/>
                <w:szCs w:val="20"/>
              </w:rPr>
              <w:t>　</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lang w:eastAsia="zh-CN"/>
              </w:rPr>
              <w:t>好</w:t>
            </w:r>
            <w:r>
              <w:rPr>
                <w:rFonts w:hint="default" w:ascii="Times New Roman" w:hAnsi="Times New Roman" w:cs="Times New Roman"/>
                <w:color w:val="000000"/>
                <w:kern w:val="0"/>
                <w:sz w:val="20"/>
                <w:szCs w:val="20"/>
              </w:rPr>
              <w:t>　</w:t>
            </w:r>
          </w:p>
        </w:tc>
        <w:tc>
          <w:tcPr>
            <w:tcW w:w="0" w:type="auto"/>
            <w:noWrap/>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1</w:t>
            </w:r>
          </w:p>
        </w:tc>
        <w:tc>
          <w:tcPr>
            <w:tcW w:w="0" w:type="auto"/>
            <w:noWrap/>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lang w:val="en-US" w:eastAsia="zh-CN"/>
              </w:rPr>
              <w:t>0.5</w:t>
            </w:r>
            <w:r>
              <w:rPr>
                <w:rFonts w:hint="default" w:ascii="Times New Roman" w:hAnsi="Times New Roman" w:cs="Times New Roman"/>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0" w:type="auto"/>
            <w:vMerge w:val="continue"/>
            <w:noWrap w:val="0"/>
            <w:vAlign w:val="center"/>
          </w:tcPr>
          <w:p>
            <w:pPr>
              <w:widowControl/>
              <w:jc w:val="left"/>
              <w:rPr>
                <w:rFonts w:hint="default" w:ascii="Times New Roman" w:hAnsi="Times New Roman" w:cs="Times New Roman"/>
                <w:color w:val="000000"/>
                <w:kern w:val="0"/>
                <w:sz w:val="20"/>
                <w:szCs w:val="20"/>
              </w:rPr>
            </w:pPr>
          </w:p>
        </w:tc>
        <w:tc>
          <w:tcPr>
            <w:tcW w:w="0" w:type="auto"/>
            <w:vMerge w:val="continue"/>
            <w:noWrap w:val="0"/>
            <w:vAlign w:val="center"/>
          </w:tcPr>
          <w:p>
            <w:pPr>
              <w:widowControl/>
              <w:jc w:val="left"/>
              <w:rPr>
                <w:rFonts w:hint="default" w:ascii="Times New Roman" w:hAnsi="Times New Roman" w:cs="Times New Roman"/>
                <w:color w:val="000000"/>
                <w:kern w:val="0"/>
                <w:sz w:val="20"/>
                <w:szCs w:val="20"/>
              </w:rPr>
            </w:pP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资金使用合规性和安全性</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lang w:eastAsia="zh-CN"/>
              </w:rPr>
              <w:t>好</w:t>
            </w:r>
            <w:r>
              <w:rPr>
                <w:rFonts w:hint="default" w:ascii="Times New Roman" w:hAnsi="Times New Roman" w:cs="Times New Roman"/>
                <w:color w:val="000000"/>
                <w:kern w:val="0"/>
                <w:sz w:val="20"/>
                <w:szCs w:val="20"/>
              </w:rPr>
              <w:t>　</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lang w:eastAsia="zh-CN"/>
              </w:rPr>
              <w:t>好</w:t>
            </w:r>
            <w:r>
              <w:rPr>
                <w:rFonts w:hint="default" w:ascii="Times New Roman" w:hAnsi="Times New Roman" w:cs="Times New Roman"/>
                <w:color w:val="000000"/>
                <w:kern w:val="0"/>
                <w:sz w:val="20"/>
                <w:szCs w:val="20"/>
              </w:rPr>
              <w:t>　</w:t>
            </w:r>
          </w:p>
        </w:tc>
        <w:tc>
          <w:tcPr>
            <w:tcW w:w="0" w:type="auto"/>
            <w:noWrap/>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2</w:t>
            </w:r>
          </w:p>
        </w:tc>
        <w:tc>
          <w:tcPr>
            <w:tcW w:w="0" w:type="auto"/>
            <w:noWrap/>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lang w:val="en-US" w:eastAsia="zh-CN"/>
              </w:rPr>
              <w:t>2</w:t>
            </w:r>
            <w:r>
              <w:rPr>
                <w:rFonts w:hint="default" w:ascii="Times New Roman" w:hAnsi="Times New Roman" w:cs="Times New Roman"/>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0" w:type="auto"/>
            <w:vMerge w:val="continue"/>
            <w:noWrap w:val="0"/>
            <w:vAlign w:val="center"/>
          </w:tcPr>
          <w:p>
            <w:pPr>
              <w:widowControl/>
              <w:jc w:val="left"/>
              <w:rPr>
                <w:rFonts w:hint="default" w:ascii="Times New Roman" w:hAnsi="Times New Roman" w:cs="Times New Roman"/>
                <w:color w:val="000000"/>
                <w:kern w:val="0"/>
                <w:sz w:val="20"/>
                <w:szCs w:val="20"/>
              </w:rPr>
            </w:pPr>
          </w:p>
        </w:tc>
        <w:tc>
          <w:tcPr>
            <w:tcW w:w="0" w:type="auto"/>
            <w:vMerge w:val="continue"/>
            <w:noWrap w:val="0"/>
            <w:vAlign w:val="center"/>
          </w:tcPr>
          <w:p>
            <w:pPr>
              <w:widowControl/>
              <w:jc w:val="left"/>
              <w:rPr>
                <w:rFonts w:hint="default" w:ascii="Times New Roman" w:hAnsi="Times New Roman" w:cs="Times New Roman"/>
                <w:color w:val="000000"/>
                <w:kern w:val="0"/>
                <w:sz w:val="20"/>
                <w:szCs w:val="20"/>
              </w:rPr>
            </w:pP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会计基础信息完善性</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lang w:eastAsia="zh-CN"/>
              </w:rPr>
              <w:t>好</w:t>
            </w:r>
            <w:r>
              <w:rPr>
                <w:rFonts w:hint="default" w:ascii="Times New Roman" w:hAnsi="Times New Roman" w:cs="Times New Roman"/>
                <w:color w:val="000000"/>
                <w:kern w:val="0"/>
                <w:sz w:val="20"/>
                <w:szCs w:val="20"/>
              </w:rPr>
              <w:t>　</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lang w:eastAsia="zh-CN"/>
              </w:rPr>
              <w:t>好</w:t>
            </w:r>
            <w:r>
              <w:rPr>
                <w:rFonts w:hint="default" w:ascii="Times New Roman" w:hAnsi="Times New Roman" w:cs="Times New Roman"/>
                <w:color w:val="000000"/>
                <w:kern w:val="0"/>
                <w:sz w:val="20"/>
                <w:szCs w:val="20"/>
              </w:rPr>
              <w:t>　</w:t>
            </w:r>
          </w:p>
        </w:tc>
        <w:tc>
          <w:tcPr>
            <w:tcW w:w="0" w:type="auto"/>
            <w:noWrap/>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1</w:t>
            </w:r>
          </w:p>
        </w:tc>
        <w:tc>
          <w:tcPr>
            <w:tcW w:w="0" w:type="auto"/>
            <w:noWrap/>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lang w:val="en-US" w:eastAsia="zh-CN"/>
              </w:rPr>
              <w:t>1</w:t>
            </w:r>
            <w:r>
              <w:rPr>
                <w:rFonts w:hint="default" w:ascii="Times New Roman" w:hAnsi="Times New Roman" w:cs="Times New Roman"/>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noWrap w:val="0"/>
            <w:vAlign w:val="center"/>
          </w:tcPr>
          <w:p>
            <w:pPr>
              <w:widowControl/>
              <w:jc w:val="left"/>
              <w:rPr>
                <w:rFonts w:hint="default" w:ascii="Times New Roman" w:hAnsi="Times New Roman" w:cs="Times New Roman"/>
                <w:color w:val="000000"/>
                <w:kern w:val="0"/>
                <w:sz w:val="20"/>
                <w:szCs w:val="20"/>
              </w:rPr>
            </w:pP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资产管理（4）</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资产管理规范性</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lang w:eastAsia="zh-CN"/>
              </w:rPr>
              <w:t>好</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lang w:eastAsia="zh-CN"/>
              </w:rPr>
              <w:t>好</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4</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lang w:val="en-US" w:eastAsia="zh-CN"/>
              </w:rPr>
              <w:t>4</w:t>
            </w:r>
            <w:r>
              <w:rPr>
                <w:rFonts w:hint="default" w:ascii="Times New Roman" w:hAnsi="Times New Roman" w:cs="Times New Roman"/>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trPr>
        <w:tc>
          <w:tcPr>
            <w:tcW w:w="0" w:type="auto"/>
            <w:vMerge w:val="continue"/>
            <w:noWrap w:val="0"/>
            <w:vAlign w:val="center"/>
          </w:tcPr>
          <w:p>
            <w:pPr>
              <w:widowControl/>
              <w:jc w:val="left"/>
              <w:rPr>
                <w:rFonts w:hint="default" w:ascii="Times New Roman" w:hAnsi="Times New Roman" w:cs="Times New Roman"/>
                <w:color w:val="000000"/>
                <w:kern w:val="0"/>
                <w:sz w:val="20"/>
                <w:szCs w:val="20"/>
              </w:rPr>
            </w:pP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绩效管理（4）</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绩效管理情况</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lang w:eastAsia="zh-CN"/>
              </w:rPr>
              <w:t>好</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lang w:eastAsia="zh-CN"/>
              </w:rPr>
              <w:t>较好</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4</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lang w:val="en-US" w:eastAsia="zh-CN"/>
              </w:rPr>
              <w:t>2</w:t>
            </w:r>
            <w:r>
              <w:rPr>
                <w:rFonts w:hint="default" w:ascii="Times New Roman" w:hAnsi="Times New Roman" w:cs="Times New Roman"/>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0" w:type="auto"/>
            <w:vMerge w:val="continue"/>
            <w:noWrap w:val="0"/>
            <w:vAlign w:val="center"/>
          </w:tcPr>
          <w:p>
            <w:pPr>
              <w:widowControl/>
              <w:jc w:val="left"/>
              <w:rPr>
                <w:rFonts w:hint="default" w:ascii="Times New Roman" w:hAnsi="Times New Roman" w:cs="Times New Roman"/>
                <w:color w:val="000000"/>
                <w:kern w:val="0"/>
                <w:sz w:val="20"/>
                <w:szCs w:val="20"/>
              </w:rPr>
            </w:pP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指标　</w:t>
            </w:r>
          </w:p>
        </w:tc>
        <w:tc>
          <w:tcPr>
            <w:tcW w:w="0" w:type="auto"/>
            <w:gridSpan w:val="2"/>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2024年</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2024年</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分值</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0" w:type="auto"/>
            <w:vMerge w:val="continue"/>
            <w:noWrap w:val="0"/>
            <w:vAlign w:val="center"/>
          </w:tcPr>
          <w:p>
            <w:pPr>
              <w:widowControl/>
              <w:jc w:val="left"/>
              <w:rPr>
                <w:rFonts w:hint="default" w:ascii="Times New Roman" w:hAnsi="Times New Roman" w:cs="Times New Roman"/>
                <w:color w:val="000000"/>
                <w:kern w:val="0"/>
                <w:sz w:val="20"/>
                <w:szCs w:val="20"/>
              </w:rPr>
            </w:pPr>
          </w:p>
        </w:tc>
        <w:tc>
          <w:tcPr>
            <w:tcW w:w="0" w:type="auto"/>
            <w:noWrap w:val="0"/>
            <w:vAlign w:val="center"/>
          </w:tcPr>
          <w:p>
            <w:pPr>
              <w:widowControl/>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结转结余率（4）</w:t>
            </w:r>
          </w:p>
        </w:tc>
        <w:tc>
          <w:tcPr>
            <w:tcW w:w="0" w:type="auto"/>
            <w:gridSpan w:val="2"/>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lang w:val="en-US" w:eastAsia="zh-CN"/>
              </w:rPr>
              <w:t>4.46%</w:t>
            </w:r>
            <w:r>
              <w:rPr>
                <w:rFonts w:hint="default" w:ascii="Times New Roman" w:hAnsi="Times New Roman" w:cs="Times New Roman"/>
                <w:color w:val="000000"/>
                <w:kern w:val="0"/>
                <w:sz w:val="20"/>
                <w:szCs w:val="20"/>
              </w:rPr>
              <w:t>　</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4</w:t>
            </w:r>
          </w:p>
        </w:tc>
        <w:tc>
          <w:tcPr>
            <w:tcW w:w="0" w:type="auto"/>
            <w:noWrap w:val="0"/>
            <w:vAlign w:val="center"/>
          </w:tcPr>
          <w:p>
            <w:pPr>
              <w:widowControl/>
              <w:jc w:val="center"/>
              <w:rPr>
                <w:rFonts w:hint="default" w:ascii="Times New Roman" w:hAnsi="Times New Roman" w:eastAsia="宋体" w:cs="Times New Roman"/>
                <w:color w:val="000000"/>
                <w:kern w:val="0"/>
                <w:sz w:val="20"/>
                <w:szCs w:val="20"/>
                <w:lang w:val="en-US" w:eastAsia="zh-CN"/>
              </w:rPr>
            </w:pPr>
            <w:r>
              <w:rPr>
                <w:rFonts w:hint="default" w:ascii="Times New Roman" w:hAnsi="Times New Roman" w:cs="Times New Roman"/>
                <w:color w:val="000000"/>
                <w:kern w:val="0"/>
                <w:sz w:val="20"/>
                <w:szCs w:val="20"/>
              </w:rPr>
              <w:t>　</w:t>
            </w:r>
            <w:r>
              <w:rPr>
                <w:rFonts w:hint="default" w:ascii="Times New Roman" w:hAnsi="Times New Roman" w:cs="Times New Roman"/>
                <w:color w:val="000000"/>
                <w:kern w:val="0"/>
                <w:sz w:val="20"/>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noWrap w:val="0"/>
            <w:vAlign w:val="center"/>
          </w:tcPr>
          <w:p>
            <w:pPr>
              <w:widowControl/>
              <w:jc w:val="left"/>
              <w:rPr>
                <w:rFonts w:hint="default" w:ascii="Times New Roman" w:hAnsi="Times New Roman" w:cs="Times New Roman"/>
                <w:color w:val="000000"/>
                <w:kern w:val="0"/>
                <w:sz w:val="20"/>
                <w:szCs w:val="20"/>
              </w:rPr>
            </w:pPr>
          </w:p>
        </w:tc>
        <w:tc>
          <w:tcPr>
            <w:tcW w:w="0" w:type="auto"/>
            <w:noWrap w:val="0"/>
            <w:vAlign w:val="center"/>
          </w:tcPr>
          <w:p>
            <w:pPr>
              <w:widowControl/>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部门预决算差异率（4）</w:t>
            </w:r>
          </w:p>
        </w:tc>
        <w:tc>
          <w:tcPr>
            <w:tcW w:w="0" w:type="auto"/>
            <w:gridSpan w:val="2"/>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0" w:type="auto"/>
            <w:noWrap w:val="0"/>
            <w:vAlign w:val="center"/>
          </w:tcPr>
          <w:p>
            <w:pPr>
              <w:widowControl/>
              <w:jc w:val="center"/>
              <w:rPr>
                <w:rFonts w:hint="default" w:ascii="Times New Roman" w:hAnsi="Times New Roman" w:eastAsia="宋体" w:cs="Times New Roman"/>
                <w:color w:val="000000"/>
                <w:kern w:val="0"/>
                <w:sz w:val="20"/>
                <w:szCs w:val="20"/>
                <w:lang w:val="en-US" w:eastAsia="zh-CN"/>
              </w:rPr>
            </w:pPr>
            <w:r>
              <w:rPr>
                <w:rFonts w:hint="default" w:ascii="Times New Roman" w:hAnsi="Times New Roman" w:cs="Times New Roman"/>
                <w:color w:val="000000"/>
                <w:kern w:val="0"/>
                <w:sz w:val="20"/>
                <w:szCs w:val="20"/>
                <w:lang w:val="en-US" w:eastAsia="zh-CN"/>
              </w:rPr>
              <w:t>-2.01%</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4</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lang w:val="en-US" w:eastAsia="zh-CN"/>
              </w:rPr>
              <w:t>4</w:t>
            </w:r>
            <w:r>
              <w:rPr>
                <w:rFonts w:hint="default" w:ascii="Times New Roman" w:hAnsi="Times New Roman" w:cs="Times New Roman"/>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0" w:type="auto"/>
            <w:gridSpan w:val="5"/>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合计</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100</w:t>
            </w:r>
          </w:p>
        </w:tc>
        <w:tc>
          <w:tcPr>
            <w:tcW w:w="0" w:type="auto"/>
            <w:noWrap w:val="0"/>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lang w:val="en-US" w:eastAsia="zh-CN"/>
              </w:rPr>
              <w:t>94.15</w:t>
            </w:r>
            <w:r>
              <w:rPr>
                <w:rFonts w:hint="default" w:ascii="Times New Roman" w:hAnsi="Times New Roman" w:cs="Times New Roman"/>
                <w:color w:val="000000"/>
                <w:kern w:val="0"/>
                <w:sz w:val="20"/>
                <w:szCs w:val="20"/>
              </w:rPr>
              <w:t>　</w:t>
            </w:r>
          </w:p>
        </w:tc>
      </w:tr>
    </w:tbl>
    <w:p>
      <w:pPr>
        <w:spacing w:line="560" w:lineRule="exact"/>
        <w:jc w:val="both"/>
        <w:rPr>
          <w:rFonts w:hint="default" w:ascii="Times New Roman" w:hAnsi="Times New Roman" w:eastAsia="方正小标宋简体" w:cs="Times New Roman"/>
          <w:sz w:val="36"/>
          <w:szCs w:val="36"/>
        </w:rPr>
      </w:pPr>
    </w:p>
    <w:sectPr>
      <w:pgSz w:w="11906" w:h="16838"/>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EU-BZ"/>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EU-BZ"/>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FreeSerif"/>
    <w:panose1 w:val="02040503050406030204"/>
    <w:charset w:val="00"/>
    <w:family w:val="roman"/>
    <w:pitch w:val="default"/>
    <w:sig w:usb0="00000000" w:usb1="00000000" w:usb2="00000000" w:usb3="00000000" w:csb0="0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13</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15</w:t>
    </w:r>
    <w: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7AB003"/>
    <w:multiLevelType w:val="singleLevel"/>
    <w:tmpl w:val="F77AB00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3MjAzOGI1ZWM1NjI3YTE0MjIzZDIwNTMwM2NhZjEifQ=="/>
  </w:docVars>
  <w:rsids>
    <w:rsidRoot w:val="00100246"/>
    <w:rsid w:val="00003B03"/>
    <w:rsid w:val="000040E6"/>
    <w:rsid w:val="00011D72"/>
    <w:rsid w:val="00027CD5"/>
    <w:rsid w:val="00031B8E"/>
    <w:rsid w:val="00033EC1"/>
    <w:rsid w:val="00034224"/>
    <w:rsid w:val="00040275"/>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43018"/>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81E1A"/>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418"/>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2C7D"/>
    <w:rsid w:val="00FC6FBE"/>
    <w:rsid w:val="00FD1162"/>
    <w:rsid w:val="00FD2232"/>
    <w:rsid w:val="00FD4AE7"/>
    <w:rsid w:val="00FD65A9"/>
    <w:rsid w:val="00FD7508"/>
    <w:rsid w:val="00FE1E51"/>
    <w:rsid w:val="00FE2496"/>
    <w:rsid w:val="00FE6A2B"/>
    <w:rsid w:val="00FF0275"/>
    <w:rsid w:val="00FF07B3"/>
    <w:rsid w:val="00FF1E37"/>
    <w:rsid w:val="0F8E2C57"/>
    <w:rsid w:val="1AEC0734"/>
    <w:rsid w:val="1BF4CDD5"/>
    <w:rsid w:val="1BFF096A"/>
    <w:rsid w:val="2EFFE297"/>
    <w:rsid w:val="36FF99E9"/>
    <w:rsid w:val="37DFF048"/>
    <w:rsid w:val="4BF72BEF"/>
    <w:rsid w:val="4F6F6D6E"/>
    <w:rsid w:val="55762E42"/>
    <w:rsid w:val="577FC114"/>
    <w:rsid w:val="59C79807"/>
    <w:rsid w:val="5B9C37C2"/>
    <w:rsid w:val="7A7F1C49"/>
    <w:rsid w:val="7B5B7AE6"/>
    <w:rsid w:val="7BA7071E"/>
    <w:rsid w:val="7BDF6DA8"/>
    <w:rsid w:val="7C7EDC1A"/>
    <w:rsid w:val="7CFDF16A"/>
    <w:rsid w:val="7D08410F"/>
    <w:rsid w:val="7D5FA1C4"/>
    <w:rsid w:val="7DB96DED"/>
    <w:rsid w:val="7DDF3BAB"/>
    <w:rsid w:val="7E7DA76A"/>
    <w:rsid w:val="7EC732C6"/>
    <w:rsid w:val="7F6F14F1"/>
    <w:rsid w:val="7F7FE70F"/>
    <w:rsid w:val="7FF7359D"/>
    <w:rsid w:val="7FFF1C81"/>
    <w:rsid w:val="7FFF772F"/>
    <w:rsid w:val="8D73B7EA"/>
    <w:rsid w:val="95F35EF6"/>
    <w:rsid w:val="97E9E539"/>
    <w:rsid w:val="9BFFD860"/>
    <w:rsid w:val="9E7FDBDA"/>
    <w:rsid w:val="AB5A1AD8"/>
    <w:rsid w:val="AC5F73DE"/>
    <w:rsid w:val="B5DDD2C8"/>
    <w:rsid w:val="B5FEAB76"/>
    <w:rsid w:val="B9DFABD9"/>
    <w:rsid w:val="BC0D83FC"/>
    <w:rsid w:val="BF3BDEFB"/>
    <w:rsid w:val="BF7C2F11"/>
    <w:rsid w:val="C7F7ED2D"/>
    <w:rsid w:val="D75EBDD3"/>
    <w:rsid w:val="D8D7928E"/>
    <w:rsid w:val="D8FE3136"/>
    <w:rsid w:val="D9D7029D"/>
    <w:rsid w:val="DBDF939C"/>
    <w:rsid w:val="DBE7AADD"/>
    <w:rsid w:val="DBFE6272"/>
    <w:rsid w:val="DDDE60B7"/>
    <w:rsid w:val="DE9F6A22"/>
    <w:rsid w:val="DF4FCE6A"/>
    <w:rsid w:val="E579A373"/>
    <w:rsid w:val="E77F830C"/>
    <w:rsid w:val="EDAA365C"/>
    <w:rsid w:val="EDADFC12"/>
    <w:rsid w:val="EE9AC0B4"/>
    <w:rsid w:val="EEF845D5"/>
    <w:rsid w:val="F53FA1D4"/>
    <w:rsid w:val="F56F0238"/>
    <w:rsid w:val="F56FBE8D"/>
    <w:rsid w:val="F6F703EA"/>
    <w:rsid w:val="F7F709E9"/>
    <w:rsid w:val="F7FB5E2F"/>
    <w:rsid w:val="F7FF3690"/>
    <w:rsid w:val="F9BD3900"/>
    <w:rsid w:val="FC8B9876"/>
    <w:rsid w:val="FDBC47CF"/>
    <w:rsid w:val="FE7A908E"/>
    <w:rsid w:val="FEDFF218"/>
    <w:rsid w:val="FEDFFFFF"/>
    <w:rsid w:val="FEE70F26"/>
    <w:rsid w:val="FFBEBD63"/>
    <w:rsid w:val="FFFF08F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widowControl w:val="0"/>
      <w:spacing w:before="100" w:beforeAutospacing="1" w:after="100" w:afterAutospacing="1"/>
      <w:outlineLvl w:val="1"/>
    </w:pPr>
    <w:rPr>
      <w:rFonts w:ascii="Cambria" w:hAnsi="Cambria" w:eastAsia="黑体" w:cs="Times New Roman"/>
      <w:b/>
      <w:bCs/>
      <w:kern w:val="0"/>
      <w:sz w:val="36"/>
      <w:szCs w:val="32"/>
      <w:lang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4">
    <w:name w:val="Body Text Indent"/>
    <w:basedOn w:val="1"/>
    <w:qFormat/>
    <w:uiPriority w:val="0"/>
    <w:pPr>
      <w:ind w:firstLine="645"/>
    </w:pPr>
    <w:rPr>
      <w:rFonts w:ascii="仿宋_GB2312" w:hAnsi="Calibri" w:eastAsia="仿宋_GB2312"/>
      <w:sz w:val="32"/>
      <w:szCs w:val="32"/>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Normal (Web)"/>
    <w:basedOn w:val="1"/>
    <w:unhideWhenUsed/>
    <w:qFormat/>
    <w:uiPriority w:val="0"/>
    <w:pPr>
      <w:spacing w:before="100" w:beforeAutospacing="1" w:after="100" w:afterAutospacing="1"/>
      <w:ind w:right="238"/>
      <w:jc w:val="left"/>
    </w:pPr>
    <w:rPr>
      <w:b/>
      <w:kern w:val="0"/>
      <w:sz w:val="24"/>
      <w:szCs w:val="20"/>
    </w:rPr>
  </w:style>
  <w:style w:type="character" w:styleId="12">
    <w:name w:val="Strong"/>
    <w:qFormat/>
    <w:uiPriority w:val="0"/>
    <w:rPr>
      <w:b/>
    </w:rPr>
  </w:style>
  <w:style w:type="character" w:styleId="13">
    <w:name w:val="page number"/>
    <w:qFormat/>
    <w:uiPriority w:val="0"/>
  </w:style>
  <w:style w:type="character" w:customStyle="1" w:styleId="14">
    <w:name w:val="页脚 Char"/>
    <w:link w:val="7"/>
    <w:qFormat/>
    <w:uiPriority w:val="0"/>
    <w:rPr>
      <w:rFonts w:eastAsia="宋体"/>
      <w:kern w:val="2"/>
      <w:sz w:val="18"/>
      <w:szCs w:val="18"/>
      <w:lang w:val="en-US" w:eastAsia="zh-CN" w:bidi="ar-SA"/>
    </w:rPr>
  </w:style>
  <w:style w:type="character" w:customStyle="1" w:styleId="15">
    <w:name w:val="页眉 Char"/>
    <w:link w:val="8"/>
    <w:qFormat/>
    <w:uiPriority w:val="0"/>
    <w:rPr>
      <w:rFonts w:ascii="Calibri" w:hAnsi="Calibri" w:eastAsia="宋体"/>
      <w:kern w:val="2"/>
      <w:sz w:val="18"/>
      <w:szCs w:val="18"/>
      <w:lang w:val="en-US" w:eastAsia="zh-CN" w:bidi="ar-SA"/>
    </w:rPr>
  </w:style>
  <w:style w:type="paragraph" w:customStyle="1" w:styleId="16">
    <w:name w:val=" Char Char Char Char Char Char Char"/>
    <w:basedOn w:val="1"/>
    <w:qFormat/>
    <w:uiPriority w:val="0"/>
    <w:rPr>
      <w:rFonts w:ascii="Tahoma" w:hAnsi="Tahoma"/>
      <w:sz w:val="24"/>
      <w:szCs w:val="20"/>
    </w:rPr>
  </w:style>
  <w:style w:type="paragraph" w:customStyle="1" w:styleId="17">
    <w:name w:val="Char1 Char Char Char"/>
    <w:basedOn w:val="1"/>
    <w:qFormat/>
    <w:uiPriority w:val="0"/>
    <w:pPr>
      <w:widowControl/>
      <w:spacing w:after="160" w:line="240" w:lineRule="exact"/>
      <w:jc w:val="left"/>
    </w:pPr>
    <w:rPr>
      <w:szCs w:val="20"/>
    </w:rPr>
  </w:style>
  <w:style w:type="paragraph" w:customStyle="1" w:styleId="18">
    <w:name w:val="Char"/>
    <w:basedOn w:val="1"/>
    <w:qFormat/>
    <w:uiPriority w:val="0"/>
    <w:rPr>
      <w:rFonts w:ascii="Tahoma" w:hAnsi="Tahoma"/>
      <w:sz w:val="24"/>
      <w:szCs w:val="20"/>
    </w:rPr>
  </w:style>
  <w:style w:type="paragraph" w:customStyle="1" w:styleId="19">
    <w:name w:val="Char Char3 Char Char"/>
    <w:basedOn w:val="1"/>
    <w:qFormat/>
    <w:uiPriority w:val="0"/>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674</Words>
  <Characters>3848</Characters>
  <Lines>32</Lines>
  <Paragraphs>9</Paragraphs>
  <TotalTime>30</TotalTime>
  <ScaleCrop>false</ScaleCrop>
  <LinksUpToDate>false</LinksUpToDate>
  <CharactersWithSpaces>4513</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2025-08-28T17:47:00Z</dcterms:created>
  <dc:creator>常程</dc:creator>
  <cp:lastModifiedBy>zzb</cp:lastModifiedBy>
  <cp:lastPrinted>2025-08-28T01:42:00Z</cp:lastPrinted>
  <dcterms:modified xsi:type="dcterms:W3CDTF">2025-08-27T18:35:34Z</dcterms:modified>
  <dc:title>北京市财政局关于做好向市人大常委会报送2015年度市级部门决算（草案）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036F44A1CA3446D498FC6394D45F601C_13</vt:lpwstr>
  </property>
</Properties>
</file>